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48C" w14:textId="39366C54" w:rsidR="005C481E" w:rsidRDefault="005C481E" w:rsidP="00401153">
      <w:pPr>
        <w:rPr>
          <w:rFonts w:ascii="Jamia" w:hAnsi="Jamia"/>
          <w:b/>
          <w:bCs/>
          <w:sz w:val="24"/>
          <w:szCs w:val="24"/>
        </w:rPr>
      </w:pPr>
      <w:r w:rsidRPr="0024692D">
        <w:rPr>
          <w:rFonts w:ascii="Jamia" w:hAnsi="Jamia"/>
          <w:b/>
          <w:bCs/>
          <w:sz w:val="24"/>
          <w:szCs w:val="24"/>
        </w:rPr>
        <w:t>AUTHOR GUIDELINES</w:t>
      </w:r>
    </w:p>
    <w:p w14:paraId="77E6B498" w14:textId="03B5E575" w:rsidR="00161CFC" w:rsidRPr="00161CFC" w:rsidRDefault="00161CFC" w:rsidP="00401153">
      <w:pPr>
        <w:rPr>
          <w:rFonts w:ascii="Jamia" w:hAnsi="Jamia"/>
          <w:b/>
          <w:bCs/>
          <w:i/>
          <w:iCs/>
          <w:sz w:val="24"/>
          <w:szCs w:val="24"/>
        </w:rPr>
      </w:pPr>
      <w:r>
        <w:rPr>
          <w:rFonts w:ascii="Jamia" w:hAnsi="Jamia"/>
          <w:b/>
          <w:bCs/>
          <w:i/>
          <w:iCs/>
          <w:sz w:val="24"/>
          <w:szCs w:val="24"/>
        </w:rPr>
        <w:t xml:space="preserve">Please read carefully and make an adaptation to the format and </w:t>
      </w:r>
      <w:r w:rsidR="00F23291">
        <w:rPr>
          <w:rFonts w:ascii="Jamia" w:hAnsi="Jamia"/>
          <w:b/>
          <w:bCs/>
          <w:i/>
          <w:iCs/>
          <w:sz w:val="24"/>
          <w:szCs w:val="24"/>
        </w:rPr>
        <w:t xml:space="preserve">the </w:t>
      </w:r>
      <w:r>
        <w:rPr>
          <w:rFonts w:ascii="Jamia" w:hAnsi="Jamia"/>
          <w:b/>
          <w:bCs/>
          <w:i/>
          <w:iCs/>
          <w:sz w:val="24"/>
          <w:szCs w:val="24"/>
        </w:rPr>
        <w:t>style accordingly:</w:t>
      </w:r>
    </w:p>
    <w:p w14:paraId="0AFACD64" w14:textId="0392D8BD" w:rsidR="00B05356" w:rsidRPr="0024692D" w:rsidRDefault="0037791D" w:rsidP="00B05356">
      <w:pPr>
        <w:spacing w:before="240" w:after="24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Manuscript</w:t>
      </w:r>
      <w:r w:rsidR="00D3493C">
        <w:rPr>
          <w:rFonts w:ascii="Jamia" w:eastAsia="Times New Roman" w:hAnsi="Jamia" w:cs="Times New Roman"/>
          <w:color w:val="111111"/>
          <w:sz w:val="24"/>
          <w:szCs w:val="24"/>
          <w:lang w:val="en-ID" w:eastAsia="en-ID"/>
        </w:rPr>
        <w:t>s</w:t>
      </w:r>
      <w:r w:rsidR="00B05356" w:rsidRPr="0024692D">
        <w:rPr>
          <w:rFonts w:ascii="Jamia" w:eastAsia="Times New Roman" w:hAnsi="Jamia" w:cs="Times New Roman"/>
          <w:color w:val="111111"/>
          <w:sz w:val="24"/>
          <w:szCs w:val="24"/>
          <w:lang w:val="en-ID" w:eastAsia="en-ID"/>
        </w:rPr>
        <w:t xml:space="preserve"> submitted for publication must conform to the following guidelines:</w:t>
      </w:r>
    </w:p>
    <w:p w14:paraId="1AC9CB32" w14:textId="77777777" w:rsidR="00485F8E" w:rsidRPr="0024692D" w:rsidRDefault="00485F8E" w:rsidP="00485F8E">
      <w:pPr>
        <w:pStyle w:val="ListParagraph"/>
        <w:numPr>
          <w:ilvl w:val="0"/>
          <w:numId w:val="1"/>
        </w:numPr>
        <w:rPr>
          <w:rFonts w:ascii="Jamia" w:hAnsi="Jamia"/>
          <w:sz w:val="24"/>
          <w:szCs w:val="24"/>
        </w:rPr>
      </w:pPr>
      <w:r w:rsidRPr="0024692D">
        <w:rPr>
          <w:rFonts w:ascii="Jamia" w:hAnsi="Jamia"/>
          <w:sz w:val="24"/>
          <w:szCs w:val="24"/>
        </w:rPr>
        <w:t>The manuscript content mirrors the scope of the journal and contributes to the current scientific debates on Islam and Muslim societies.</w:t>
      </w:r>
    </w:p>
    <w:p w14:paraId="6AFEFF01" w14:textId="77777777" w:rsidR="00485F8E" w:rsidRPr="0024692D" w:rsidRDefault="00485F8E" w:rsidP="00485F8E">
      <w:pPr>
        <w:pStyle w:val="ListParagraph"/>
        <w:numPr>
          <w:ilvl w:val="0"/>
          <w:numId w:val="1"/>
        </w:numPr>
        <w:rPr>
          <w:rFonts w:ascii="Jamia" w:hAnsi="Jamia"/>
          <w:sz w:val="24"/>
          <w:szCs w:val="24"/>
        </w:rPr>
      </w:pPr>
      <w:r w:rsidRPr="0024692D">
        <w:rPr>
          <w:rFonts w:ascii="Jamia" w:hAnsi="Jamia"/>
          <w:sz w:val="24"/>
          <w:szCs w:val="24"/>
        </w:rPr>
        <w:t xml:space="preserve">The manuscript is an original study, research-driven output, and conceptually clear. </w:t>
      </w:r>
    </w:p>
    <w:p w14:paraId="228523B3" w14:textId="7CD30347" w:rsidR="00485F8E" w:rsidRPr="00485F8E" w:rsidRDefault="003D59CF" w:rsidP="00485F8E">
      <w:pPr>
        <w:pStyle w:val="ListParagraph"/>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485F8E">
        <w:rPr>
          <w:rFonts w:ascii="Jamia" w:hAnsi="Jamia"/>
          <w:sz w:val="24"/>
          <w:szCs w:val="24"/>
        </w:rPr>
        <w:t xml:space="preserve">The manuscript </w:t>
      </w:r>
      <w:r w:rsidR="00474E99" w:rsidRPr="00485F8E">
        <w:rPr>
          <w:rFonts w:ascii="Jamia" w:hAnsi="Jamia"/>
          <w:sz w:val="24"/>
          <w:szCs w:val="24"/>
        </w:rPr>
        <w:t xml:space="preserve">should be written in </w:t>
      </w:r>
      <w:r w:rsidR="00485F8E" w:rsidRPr="00485F8E">
        <w:rPr>
          <w:rFonts w:ascii="Jamia" w:eastAsia="Times New Roman" w:hAnsi="Jamia" w:cs="Times New Roman"/>
          <w:color w:val="111111"/>
          <w:sz w:val="24"/>
          <w:szCs w:val="24"/>
          <w:lang w:val="en-ID" w:eastAsia="en-ID"/>
        </w:rPr>
        <w:t>English, or at least readable; the copy editor</w:t>
      </w:r>
      <w:r w:rsidR="004C248E">
        <w:rPr>
          <w:rFonts w:ascii="Jamia" w:eastAsia="Times New Roman" w:hAnsi="Jamia" w:cs="Times New Roman"/>
          <w:color w:val="111111"/>
          <w:sz w:val="24"/>
          <w:szCs w:val="24"/>
          <w:lang w:val="en-ID" w:eastAsia="en-ID"/>
        </w:rPr>
        <w:t xml:space="preserve"> and language editor </w:t>
      </w:r>
      <w:r w:rsidR="00485F8E" w:rsidRPr="00485F8E">
        <w:rPr>
          <w:rFonts w:ascii="Jamia" w:eastAsia="Times New Roman" w:hAnsi="Jamia" w:cs="Times New Roman"/>
          <w:color w:val="111111"/>
          <w:sz w:val="24"/>
          <w:szCs w:val="24"/>
          <w:lang w:val="en-ID" w:eastAsia="en-ID"/>
        </w:rPr>
        <w:t>would offer generous helps for ed</w:t>
      </w:r>
      <w:r w:rsidR="00485F8E">
        <w:rPr>
          <w:rFonts w:ascii="Jamia" w:eastAsia="Times New Roman" w:hAnsi="Jamia" w:cs="Times New Roman"/>
          <w:color w:val="111111"/>
          <w:sz w:val="24"/>
          <w:szCs w:val="24"/>
          <w:lang w:val="en-ID" w:eastAsia="en-ID"/>
        </w:rPr>
        <w:t>i</w:t>
      </w:r>
      <w:r w:rsidR="00485F8E" w:rsidRPr="00485F8E">
        <w:rPr>
          <w:rFonts w:ascii="Jamia" w:eastAsia="Times New Roman" w:hAnsi="Jamia" w:cs="Times New Roman"/>
          <w:color w:val="111111"/>
          <w:sz w:val="24"/>
          <w:szCs w:val="24"/>
          <w:lang w:val="en-ID" w:eastAsia="en-ID"/>
        </w:rPr>
        <w:t xml:space="preserve">ting if needed. </w:t>
      </w:r>
    </w:p>
    <w:p w14:paraId="3A49B560" w14:textId="77777777" w:rsidR="00B05356" w:rsidRPr="0024692D" w:rsidRDefault="00B05356"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The article should present bibliography which entails primary sources--books, manuscripts, interviews, or observation--and updated secondary sources from books or peer reviewed journals</w:t>
      </w:r>
    </w:p>
    <w:p w14:paraId="38BFE643" w14:textId="77777777" w:rsidR="00B05356" w:rsidRPr="0024692D" w:rsidRDefault="00B05356"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The article should contain an argument/thesis/finding which contribute to scholarly discussion in a field of study which should clearly be mentioned and systematically presented in abstract, content, and conclusion</w:t>
      </w:r>
    </w:p>
    <w:p w14:paraId="6A37879E" w14:textId="77777777" w:rsidR="00B05356" w:rsidRPr="0024692D" w:rsidRDefault="00B05356" w:rsidP="00B05356">
      <w:pPr>
        <w:pStyle w:val="ListParagraph"/>
        <w:numPr>
          <w:ilvl w:val="0"/>
          <w:numId w:val="1"/>
        </w:numPr>
        <w:rPr>
          <w:rFonts w:ascii="Jamia" w:hAnsi="Jamia"/>
          <w:sz w:val="24"/>
          <w:szCs w:val="24"/>
        </w:rPr>
      </w:pPr>
      <w:r w:rsidRPr="0024692D">
        <w:rPr>
          <w:rFonts w:ascii="Jamia" w:eastAsia="Times New Roman" w:hAnsi="Jamia" w:cs="Times New Roman"/>
          <w:color w:val="111111"/>
          <w:sz w:val="24"/>
          <w:szCs w:val="24"/>
          <w:lang w:val="en-ID" w:eastAsia="en-ID"/>
        </w:rPr>
        <w:t>Full name(s) of the author(s) must be stated, along with his/her/their institution and email address</w:t>
      </w:r>
    </w:p>
    <w:p w14:paraId="6F5A97EE"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 xml:space="preserve">The manuscript consists of title, </w:t>
      </w:r>
      <w:r w:rsidRPr="0024692D">
        <w:rPr>
          <w:rFonts w:ascii="Jamia" w:eastAsia="Times New Roman" w:hAnsi="Jamia" w:cs="Times New Roman"/>
          <w:color w:val="111111"/>
          <w:sz w:val="24"/>
          <w:szCs w:val="24"/>
          <w:lang w:val="en-ID" w:eastAsia="en-ID"/>
        </w:rPr>
        <w:t>a 150-200 word abstract</w:t>
      </w:r>
      <w:r w:rsidRPr="0024692D">
        <w:rPr>
          <w:rFonts w:ascii="Jamia" w:hAnsi="Jamia"/>
          <w:sz w:val="24"/>
          <w:szCs w:val="24"/>
        </w:rPr>
        <w:t>, keywords, the manuscript content/main discussion and references.</w:t>
      </w:r>
    </w:p>
    <w:p w14:paraId="01837602"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manuscript title must be clear, precise and no more than 14 words.</w:t>
      </w:r>
    </w:p>
    <w:p w14:paraId="7FBF5547" w14:textId="02D64F17" w:rsidR="00B05356" w:rsidRPr="0024692D" w:rsidRDefault="006E0377"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Pr>
          <w:rFonts w:ascii="Jamia" w:hAnsi="Jamia"/>
          <w:sz w:val="24"/>
          <w:szCs w:val="24"/>
        </w:rPr>
        <w:t>T</w:t>
      </w:r>
      <w:r w:rsidR="00B05356" w:rsidRPr="0024692D">
        <w:rPr>
          <w:rFonts w:ascii="Jamia" w:hAnsi="Jamia"/>
          <w:sz w:val="24"/>
          <w:szCs w:val="24"/>
        </w:rPr>
        <w:t xml:space="preserve">he manuscript’s length is between </w:t>
      </w:r>
      <w:r w:rsidR="004333A5" w:rsidRPr="0024692D">
        <w:rPr>
          <w:rFonts w:ascii="Jamia" w:hAnsi="Jamia"/>
          <w:sz w:val="24"/>
          <w:szCs w:val="24"/>
        </w:rPr>
        <w:t>4000</w:t>
      </w:r>
      <w:r w:rsidR="00B05356" w:rsidRPr="0024692D">
        <w:rPr>
          <w:rFonts w:ascii="Jamia" w:hAnsi="Jamia"/>
          <w:sz w:val="24"/>
          <w:szCs w:val="24"/>
        </w:rPr>
        <w:t>-</w:t>
      </w:r>
      <w:r w:rsidR="004333A5" w:rsidRPr="0024692D">
        <w:rPr>
          <w:rFonts w:ascii="Jamia" w:hAnsi="Jamia"/>
          <w:sz w:val="24"/>
          <w:szCs w:val="24"/>
        </w:rPr>
        <w:t>8</w:t>
      </w:r>
      <w:r w:rsidR="00B05356" w:rsidRPr="0024692D">
        <w:rPr>
          <w:rFonts w:ascii="Jamia" w:hAnsi="Jamia"/>
          <w:sz w:val="24"/>
          <w:szCs w:val="24"/>
        </w:rPr>
        <w:t>000 words (including title, abstracts, and references)</w:t>
      </w:r>
      <w:r>
        <w:rPr>
          <w:rFonts w:ascii="Jamia" w:hAnsi="Jamia"/>
          <w:sz w:val="24"/>
          <w:szCs w:val="24"/>
        </w:rPr>
        <w:t xml:space="preserve">; </w:t>
      </w:r>
      <w:r w:rsidR="008B7505">
        <w:rPr>
          <w:rFonts w:ascii="Jamia" w:hAnsi="Jamia"/>
          <w:sz w:val="24"/>
          <w:szCs w:val="24"/>
        </w:rPr>
        <w:t>typed</w:t>
      </w:r>
      <w:r w:rsidRPr="0024692D">
        <w:rPr>
          <w:rFonts w:ascii="Jamia" w:hAnsi="Jamia"/>
          <w:sz w:val="24"/>
          <w:szCs w:val="24"/>
        </w:rPr>
        <w:t xml:space="preserve"> in MS document with Times New Roman, size 12 pts, one and a half space;</w:t>
      </w:r>
    </w:p>
    <w:p w14:paraId="081ECEC9" w14:textId="69351695"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article will be reviewed and edited without changing any substantial contents</w:t>
      </w:r>
    </w:p>
    <w:p w14:paraId="5BC8F64D"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submitted article should be not published elsewhere nor under review for possible publication in other publication platforms</w:t>
      </w:r>
    </w:p>
    <w:p w14:paraId="36CB6F6F" w14:textId="744AE09C" w:rsidR="00B05356" w:rsidRPr="00286C09" w:rsidRDefault="00B05356" w:rsidP="00A443FB">
      <w:pPr>
        <w:rPr>
          <w:rFonts w:ascii="Jamia" w:eastAsia="Times New Roman" w:hAnsi="Jamia" w:cs="Times New Roman"/>
          <w:b/>
          <w:bCs/>
          <w:color w:val="111111"/>
          <w:sz w:val="24"/>
          <w:szCs w:val="24"/>
          <w:lang w:val="en-ID" w:eastAsia="en-ID"/>
        </w:rPr>
      </w:pPr>
      <w:r w:rsidRPr="00286C09">
        <w:rPr>
          <w:rFonts w:ascii="Jamia" w:eastAsia="Times New Roman" w:hAnsi="Jamia" w:cs="Times New Roman"/>
          <w:b/>
          <w:bCs/>
          <w:color w:val="111111"/>
          <w:sz w:val="24"/>
          <w:szCs w:val="24"/>
          <w:lang w:val="en-ID" w:eastAsia="en-ID"/>
        </w:rPr>
        <w:t>Stylesheet and reference</w:t>
      </w:r>
    </w:p>
    <w:p w14:paraId="09DB70B1" w14:textId="4F58D388" w:rsidR="003513DF" w:rsidRDefault="00B05356" w:rsidP="003513DF">
      <w:pPr>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The template of </w:t>
      </w:r>
      <w:r w:rsidRPr="0024692D">
        <w:rPr>
          <w:rFonts w:ascii="Jamia" w:eastAsia="Times New Roman" w:hAnsi="Jamia" w:cs="Times New Roman"/>
          <w:i/>
          <w:iCs/>
          <w:color w:val="111111"/>
          <w:sz w:val="24"/>
          <w:szCs w:val="24"/>
          <w:lang w:val="en-ID" w:eastAsia="en-ID"/>
        </w:rPr>
        <w:t xml:space="preserve">Episteme: </w:t>
      </w:r>
      <w:proofErr w:type="spellStart"/>
      <w:r w:rsidRPr="0024692D">
        <w:rPr>
          <w:rFonts w:ascii="Jamia" w:eastAsia="Times New Roman" w:hAnsi="Jamia" w:cs="Times New Roman"/>
          <w:i/>
          <w:iCs/>
          <w:color w:val="111111"/>
          <w:sz w:val="24"/>
          <w:szCs w:val="24"/>
          <w:lang w:val="en-ID" w:eastAsia="en-ID"/>
        </w:rPr>
        <w:t>Jurnal</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Pengembangan</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Ilmu</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Keislaman</w:t>
      </w:r>
      <w:proofErr w:type="spellEnd"/>
      <w:r w:rsidRPr="0024692D">
        <w:rPr>
          <w:rFonts w:ascii="Jamia" w:eastAsia="Times New Roman" w:hAnsi="Jamia" w:cs="Times New Roman"/>
          <w:color w:val="111111"/>
          <w:sz w:val="24"/>
          <w:szCs w:val="24"/>
          <w:lang w:val="en-ID" w:eastAsia="en-ID"/>
        </w:rPr>
        <w:t xml:space="preserve"> in word document format is available for download. Please do not change the cover and follow the style accordingly</w:t>
      </w:r>
      <w:r w:rsidR="003513DF">
        <w:rPr>
          <w:rFonts w:ascii="Jamia" w:eastAsia="Times New Roman" w:hAnsi="Jamia" w:cs="Times New Roman"/>
          <w:color w:val="111111"/>
          <w:sz w:val="24"/>
          <w:szCs w:val="24"/>
          <w:lang w:val="en-ID" w:eastAsia="en-ID"/>
        </w:rPr>
        <w:t xml:space="preserve">. </w:t>
      </w:r>
    </w:p>
    <w:p w14:paraId="1C098B90" w14:textId="18DB747A" w:rsidR="00C124BF" w:rsidRPr="0024692D" w:rsidRDefault="00B05356" w:rsidP="003513DF">
      <w:pPr>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As for reference, the journal uses footnote for reference, please follow author guidelines for reference and bibliographical information style which is available here.</w:t>
      </w:r>
      <w:r w:rsidR="003513DF">
        <w:rPr>
          <w:rFonts w:ascii="Jamia" w:eastAsia="Times New Roman" w:hAnsi="Jamia" w:cs="Times New Roman"/>
          <w:color w:val="111111"/>
          <w:sz w:val="24"/>
          <w:szCs w:val="24"/>
          <w:lang w:val="en-ID" w:eastAsia="en-ID"/>
        </w:rPr>
        <w:t xml:space="preserve"> </w:t>
      </w:r>
      <w:r w:rsidR="00C124BF" w:rsidRPr="0024692D">
        <w:rPr>
          <w:rFonts w:ascii="Jamia" w:eastAsia="Times New Roman" w:hAnsi="Jamia" w:cs="Times New Roman"/>
          <w:color w:val="111111"/>
          <w:sz w:val="24"/>
          <w:szCs w:val="24"/>
          <w:lang w:val="en-ID" w:eastAsia="en-ID"/>
        </w:rPr>
        <w:t>When a source is cited for the first time, full information is provided: full name(s) of author(s), title of the source in italic, place of publication, publishing company, date of publication, and the precise page that is cited. For the following citations of the same source, list the author’s last name, two or three words of the title, and the specific page number(s). The word </w:t>
      </w:r>
      <w:r w:rsidR="00C124BF" w:rsidRPr="0024692D">
        <w:rPr>
          <w:rFonts w:ascii="Jamia" w:eastAsia="Times New Roman" w:hAnsi="Jamia" w:cs="Times New Roman"/>
          <w:i/>
          <w:iCs/>
          <w:color w:val="111111"/>
          <w:sz w:val="24"/>
          <w:szCs w:val="24"/>
          <w:lang w:val="en-ID" w:eastAsia="en-ID"/>
        </w:rPr>
        <w:t>ibid</w:t>
      </w:r>
      <w:r w:rsidR="00C124BF" w:rsidRPr="0024692D">
        <w:rPr>
          <w:rFonts w:ascii="Jamia" w:eastAsia="Times New Roman" w:hAnsi="Jamia" w:cs="Times New Roman"/>
          <w:color w:val="111111"/>
          <w:sz w:val="24"/>
          <w:szCs w:val="24"/>
          <w:lang w:val="en-ID" w:eastAsia="en-ID"/>
        </w:rPr>
        <w:t>. may be used, but </w:t>
      </w:r>
      <w:proofErr w:type="spellStart"/>
      <w:r w:rsidR="00C124BF" w:rsidRPr="0024692D">
        <w:rPr>
          <w:rFonts w:ascii="Jamia" w:eastAsia="Times New Roman" w:hAnsi="Jamia" w:cs="Times New Roman"/>
          <w:i/>
          <w:iCs/>
          <w:color w:val="111111"/>
          <w:sz w:val="24"/>
          <w:szCs w:val="24"/>
          <w:lang w:val="en-ID" w:eastAsia="en-ID"/>
        </w:rPr>
        <w:t>op.cit</w:t>
      </w:r>
      <w:proofErr w:type="spellEnd"/>
      <w:r w:rsidR="00C124BF" w:rsidRPr="0024692D">
        <w:rPr>
          <w:rFonts w:ascii="Jamia" w:eastAsia="Times New Roman" w:hAnsi="Jamia" w:cs="Times New Roman"/>
          <w:color w:val="111111"/>
          <w:sz w:val="24"/>
          <w:szCs w:val="24"/>
          <w:lang w:val="en-ID" w:eastAsia="en-ID"/>
        </w:rPr>
        <w:t>., and </w:t>
      </w:r>
      <w:proofErr w:type="spellStart"/>
      <w:r w:rsidR="00C124BF" w:rsidRPr="0024692D">
        <w:rPr>
          <w:rFonts w:ascii="Jamia" w:eastAsia="Times New Roman" w:hAnsi="Jamia" w:cs="Times New Roman"/>
          <w:i/>
          <w:iCs/>
          <w:color w:val="111111"/>
          <w:sz w:val="24"/>
          <w:szCs w:val="24"/>
          <w:lang w:val="en-ID" w:eastAsia="en-ID"/>
        </w:rPr>
        <w:t>loc.cit</w:t>
      </w:r>
      <w:proofErr w:type="spellEnd"/>
      <w:r w:rsidR="00C124BF" w:rsidRPr="0024692D">
        <w:rPr>
          <w:rFonts w:ascii="Jamia" w:eastAsia="Times New Roman" w:hAnsi="Jamia" w:cs="Times New Roman"/>
          <w:color w:val="111111"/>
          <w:sz w:val="24"/>
          <w:szCs w:val="24"/>
          <w:lang w:val="en-ID" w:eastAsia="en-ID"/>
        </w:rPr>
        <w:t>. are not.</w:t>
      </w:r>
    </w:p>
    <w:p w14:paraId="1786718E" w14:textId="24A28AE6" w:rsidR="00A625EF" w:rsidRPr="0024692D" w:rsidRDefault="00A625EF" w:rsidP="00B05356">
      <w:p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Citation software: the author is </w:t>
      </w:r>
      <w:r w:rsidR="00C124BF" w:rsidRPr="0024692D">
        <w:rPr>
          <w:rFonts w:ascii="Jamia" w:eastAsia="Times New Roman" w:hAnsi="Jamia" w:cs="Times New Roman"/>
          <w:color w:val="111111"/>
          <w:sz w:val="24"/>
          <w:szCs w:val="24"/>
          <w:lang w:val="en-ID" w:eastAsia="en-ID"/>
        </w:rPr>
        <w:t>highly recommended</w:t>
      </w:r>
      <w:r w:rsidRPr="0024692D">
        <w:rPr>
          <w:rFonts w:ascii="Jamia" w:eastAsia="Times New Roman" w:hAnsi="Jamia" w:cs="Times New Roman"/>
          <w:color w:val="111111"/>
          <w:sz w:val="24"/>
          <w:szCs w:val="24"/>
          <w:lang w:val="en-ID" w:eastAsia="en-ID"/>
        </w:rPr>
        <w:t xml:space="preserve"> to use Mendeley citation manager</w:t>
      </w:r>
      <w:r w:rsidR="00247BDE" w:rsidRPr="0024692D">
        <w:rPr>
          <w:rFonts w:ascii="Jamia" w:eastAsia="Times New Roman" w:hAnsi="Jamia" w:cs="Times New Roman"/>
          <w:color w:val="111111"/>
          <w:sz w:val="24"/>
          <w:szCs w:val="24"/>
          <w:lang w:val="en-ID" w:eastAsia="en-ID"/>
        </w:rPr>
        <w:t xml:space="preserve"> for data manager</w:t>
      </w:r>
      <w:r w:rsidRPr="0024692D">
        <w:rPr>
          <w:rFonts w:ascii="Jamia" w:eastAsia="Times New Roman" w:hAnsi="Jamia" w:cs="Times New Roman"/>
          <w:color w:val="111111"/>
          <w:sz w:val="24"/>
          <w:szCs w:val="24"/>
          <w:lang w:val="en-ID" w:eastAsia="en-ID"/>
        </w:rPr>
        <w:t xml:space="preserve">; please apply </w:t>
      </w:r>
      <w:r w:rsidRPr="00C257F0">
        <w:rPr>
          <w:rFonts w:ascii="Jamia" w:eastAsia="Times New Roman" w:hAnsi="Jamia" w:cs="Times New Roman"/>
          <w:b/>
          <w:bCs/>
          <w:color w:val="111111"/>
          <w:sz w:val="24"/>
          <w:szCs w:val="24"/>
          <w:lang w:val="en-ID" w:eastAsia="en-ID"/>
        </w:rPr>
        <w:t>Turabian style full-note</w:t>
      </w:r>
      <w:r w:rsidRPr="0024692D">
        <w:rPr>
          <w:rFonts w:ascii="Jamia" w:eastAsia="Times New Roman" w:hAnsi="Jamia" w:cs="Times New Roman"/>
          <w:color w:val="111111"/>
          <w:sz w:val="24"/>
          <w:szCs w:val="24"/>
          <w:lang w:val="en-ID" w:eastAsia="en-ID"/>
        </w:rPr>
        <w:t xml:space="preserve"> for reference information</w:t>
      </w:r>
    </w:p>
    <w:p w14:paraId="50836726" w14:textId="7D8EB623" w:rsidR="00161A4D" w:rsidRPr="0024692D" w:rsidRDefault="00161A4D" w:rsidP="000B1CA8">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b/>
          <w:bCs/>
          <w:color w:val="111111"/>
          <w:sz w:val="24"/>
          <w:szCs w:val="24"/>
          <w:lang w:val="en-ID" w:eastAsia="en-ID"/>
        </w:rPr>
        <w:t>Examples of footnote style</w:t>
      </w:r>
      <w:r w:rsidRPr="0024692D">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br/>
        <w:t>        </w:t>
      </w:r>
      <w:r w:rsidRPr="0024692D">
        <w:rPr>
          <w:rFonts w:ascii="Jamia" w:eastAsia="Times New Roman" w:hAnsi="Jamia" w:cs="Times New Roman"/>
          <w:color w:val="111111"/>
          <w:sz w:val="24"/>
          <w:szCs w:val="24"/>
          <w:vertAlign w:val="superscript"/>
          <w:lang w:val="en-ID" w:eastAsia="en-ID"/>
        </w:rPr>
        <w:t>1</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Reşit</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Haylamaz</w:t>
      </w:r>
      <w:proofErr w:type="spellEnd"/>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Aisha: the Wife, the Companion, the Scholar</w:t>
      </w:r>
      <w:r w:rsidRPr="0024692D">
        <w:rPr>
          <w:rFonts w:ascii="Jamia" w:eastAsia="Times New Roman" w:hAnsi="Jamia" w:cs="Times New Roman"/>
          <w:color w:val="111111"/>
          <w:sz w:val="24"/>
          <w:szCs w:val="24"/>
          <w:lang w:val="en-ID" w:eastAsia="en-ID"/>
        </w:rPr>
        <w:t> (New Jersey: Tughra Books, 2014), p. 25.</w:t>
      </w:r>
      <w:r w:rsidRPr="0024692D">
        <w:rPr>
          <w:rFonts w:ascii="Jamia" w:eastAsia="Times New Roman" w:hAnsi="Jamia" w:cs="Times New Roman"/>
          <w:color w:val="111111"/>
          <w:sz w:val="24"/>
          <w:szCs w:val="24"/>
          <w:lang w:val="en-ID" w:eastAsia="en-ID"/>
        </w:rPr>
        <w:br/>
        <w:t>        </w:t>
      </w:r>
      <w:r w:rsidRPr="0024692D">
        <w:rPr>
          <w:rFonts w:ascii="Jamia" w:eastAsia="Times New Roman" w:hAnsi="Jamia" w:cs="Times New Roman"/>
          <w:color w:val="111111"/>
          <w:sz w:val="24"/>
          <w:szCs w:val="24"/>
          <w:vertAlign w:val="superscript"/>
          <w:lang w:val="en-ID" w:eastAsia="en-ID"/>
        </w:rPr>
        <w:t>2</w:t>
      </w:r>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Ibid</w:t>
      </w:r>
      <w:r w:rsidRPr="0024692D">
        <w:rPr>
          <w:rFonts w:ascii="Jamia" w:eastAsia="Times New Roman" w:hAnsi="Jamia" w:cs="Times New Roman"/>
          <w:color w:val="111111"/>
          <w:sz w:val="24"/>
          <w:szCs w:val="24"/>
          <w:lang w:val="en-ID" w:eastAsia="en-ID"/>
        </w:rPr>
        <w:t>., p. 20.</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lastRenderedPageBreak/>
        <w:t>        </w:t>
      </w:r>
      <w:r w:rsidR="00D95E32" w:rsidRPr="0024692D">
        <w:rPr>
          <w:rFonts w:ascii="Jamia" w:eastAsia="Times New Roman" w:hAnsi="Jamia" w:cs="Times New Roman"/>
          <w:color w:val="111111"/>
          <w:sz w:val="24"/>
          <w:szCs w:val="24"/>
          <w:vertAlign w:val="superscript"/>
          <w:lang w:val="en-ID" w:eastAsia="en-ID"/>
        </w:rPr>
        <w:t>3</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Haylamaz</w:t>
      </w:r>
      <w:proofErr w:type="spellEnd"/>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Aisha</w:t>
      </w:r>
      <w:r w:rsidRPr="0024692D">
        <w:rPr>
          <w:rFonts w:ascii="Jamia" w:eastAsia="Times New Roman" w:hAnsi="Jamia" w:cs="Times New Roman"/>
          <w:color w:val="111111"/>
          <w:sz w:val="24"/>
          <w:szCs w:val="24"/>
          <w:lang w:val="en-ID" w:eastAsia="en-ID"/>
        </w:rPr>
        <w:t>, p. 50.</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4</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Moch</w:t>
      </w:r>
      <w:proofErr w:type="spellEnd"/>
      <w:r w:rsidRPr="0024692D">
        <w:rPr>
          <w:rFonts w:ascii="Jamia" w:eastAsia="Times New Roman" w:hAnsi="Jamia" w:cs="Times New Roman"/>
          <w:color w:val="111111"/>
          <w:sz w:val="24"/>
          <w:szCs w:val="24"/>
          <w:lang w:val="en-ID" w:eastAsia="en-ID"/>
        </w:rPr>
        <w:t xml:space="preserve"> Nur </w:t>
      </w:r>
      <w:proofErr w:type="spellStart"/>
      <w:r w:rsidRPr="0024692D">
        <w:rPr>
          <w:rFonts w:ascii="Jamia" w:eastAsia="Times New Roman" w:hAnsi="Jamia" w:cs="Times New Roman"/>
          <w:color w:val="111111"/>
          <w:sz w:val="24"/>
          <w:szCs w:val="24"/>
          <w:lang w:val="en-ID" w:eastAsia="en-ID"/>
        </w:rPr>
        <w:t>Ichwan</w:t>
      </w:r>
      <w:proofErr w:type="spellEnd"/>
      <w:r w:rsidRPr="0024692D">
        <w:rPr>
          <w:rFonts w:ascii="Jamia" w:eastAsia="Times New Roman" w:hAnsi="Jamia" w:cs="Times New Roman"/>
          <w:color w:val="111111"/>
          <w:sz w:val="24"/>
          <w:szCs w:val="24"/>
          <w:lang w:val="en-ID" w:eastAsia="en-ID"/>
        </w:rPr>
        <w:t xml:space="preserve">, “Differing Responses to an Ahmadi Translation and Exegesis: the Holy </w:t>
      </w:r>
      <w:proofErr w:type="spellStart"/>
      <w:r w:rsidRPr="0024692D">
        <w:rPr>
          <w:rFonts w:ascii="Jamia" w:eastAsia="Times New Roman" w:hAnsi="Jamia" w:cs="Times New Roman"/>
          <w:color w:val="111111"/>
          <w:sz w:val="24"/>
          <w:szCs w:val="24"/>
          <w:lang w:val="en-ID" w:eastAsia="en-ID"/>
        </w:rPr>
        <w:t>Qur’ân</w:t>
      </w:r>
      <w:proofErr w:type="spellEnd"/>
      <w:r w:rsidRPr="0024692D">
        <w:rPr>
          <w:rFonts w:ascii="Jamia" w:eastAsia="Times New Roman" w:hAnsi="Jamia" w:cs="Times New Roman"/>
          <w:color w:val="111111"/>
          <w:sz w:val="24"/>
          <w:szCs w:val="24"/>
          <w:lang w:val="en-ID" w:eastAsia="en-ID"/>
        </w:rPr>
        <w:t xml:space="preserve"> in Egypt and Indonesia”, </w:t>
      </w:r>
      <w:proofErr w:type="spellStart"/>
      <w:r w:rsidRPr="0024692D">
        <w:rPr>
          <w:rFonts w:ascii="Jamia" w:eastAsia="Times New Roman" w:hAnsi="Jamia" w:cs="Times New Roman"/>
          <w:i/>
          <w:iCs/>
          <w:color w:val="111111"/>
          <w:sz w:val="24"/>
          <w:szCs w:val="24"/>
          <w:lang w:val="en-ID" w:eastAsia="en-ID"/>
        </w:rPr>
        <w:t>Archipel</w:t>
      </w:r>
      <w:proofErr w:type="spellEnd"/>
      <w:r w:rsidRPr="0024692D">
        <w:rPr>
          <w:rFonts w:ascii="Jamia" w:eastAsia="Times New Roman" w:hAnsi="Jamia" w:cs="Times New Roman"/>
          <w:color w:val="111111"/>
          <w:sz w:val="24"/>
          <w:szCs w:val="24"/>
          <w:lang w:val="en-ID" w:eastAsia="en-ID"/>
        </w:rPr>
        <w:t>, vol. 62, no. 1 (2001), pp. 143–61.</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5</w:t>
      </w:r>
      <w:r w:rsidRPr="0024692D">
        <w:rPr>
          <w:rFonts w:ascii="Jamia" w:eastAsia="Times New Roman" w:hAnsi="Jamia" w:cs="Times New Roman"/>
          <w:color w:val="111111"/>
          <w:sz w:val="24"/>
          <w:szCs w:val="24"/>
          <w:lang w:val="en-ID" w:eastAsia="en-ID"/>
        </w:rPr>
        <w:t xml:space="preserve"> Carlos Ulibarri, “Rational Philanthropy and Cultural Capital”, </w:t>
      </w:r>
      <w:r w:rsidRPr="0024692D">
        <w:rPr>
          <w:rFonts w:ascii="Jamia" w:eastAsia="Times New Roman" w:hAnsi="Jamia" w:cs="Times New Roman"/>
          <w:i/>
          <w:iCs/>
          <w:color w:val="111111"/>
          <w:sz w:val="24"/>
          <w:szCs w:val="24"/>
          <w:lang w:val="en-ID" w:eastAsia="en-ID"/>
        </w:rPr>
        <w:t>Journal of Cultural Economics</w:t>
      </w:r>
      <w:r w:rsidRPr="0024692D">
        <w:rPr>
          <w:rFonts w:ascii="Jamia" w:eastAsia="Times New Roman" w:hAnsi="Jamia" w:cs="Times New Roman"/>
          <w:color w:val="111111"/>
          <w:sz w:val="24"/>
          <w:szCs w:val="24"/>
          <w:lang w:val="en-ID" w:eastAsia="en-ID"/>
        </w:rPr>
        <w:t>, vol. 24, no. 2 (2000), p. 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6</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Antropologi</w:t>
      </w:r>
      <w:proofErr w:type="spellEnd"/>
      <w:r w:rsidRPr="0024692D">
        <w:rPr>
          <w:rFonts w:ascii="Jamia" w:eastAsia="Times New Roman" w:hAnsi="Jamia" w:cs="Times New Roman"/>
          <w:color w:val="111111"/>
          <w:sz w:val="24"/>
          <w:szCs w:val="24"/>
          <w:lang w:val="en-ID" w:eastAsia="en-ID"/>
        </w:rPr>
        <w:t xml:space="preserve"> Zakat: System of Giving </w:t>
      </w:r>
      <w:proofErr w:type="spellStart"/>
      <w:r w:rsidRPr="0024692D">
        <w:rPr>
          <w:rFonts w:ascii="Jamia" w:eastAsia="Times New Roman" w:hAnsi="Jamia" w:cs="Times New Roman"/>
          <w:color w:val="111111"/>
          <w:sz w:val="24"/>
          <w:szCs w:val="24"/>
          <w:lang w:val="en-ID" w:eastAsia="en-ID"/>
        </w:rPr>
        <w:t>dalam</w:t>
      </w:r>
      <w:proofErr w:type="spellEnd"/>
      <w:r w:rsidRPr="0024692D">
        <w:rPr>
          <w:rFonts w:ascii="Jamia" w:eastAsia="Times New Roman" w:hAnsi="Jamia" w:cs="Times New Roman"/>
          <w:color w:val="111111"/>
          <w:sz w:val="24"/>
          <w:szCs w:val="24"/>
          <w:lang w:val="en-ID" w:eastAsia="en-ID"/>
        </w:rPr>
        <w:t xml:space="preserve"> Islam”, </w:t>
      </w:r>
      <w:proofErr w:type="spellStart"/>
      <w:r w:rsidRPr="0024692D">
        <w:rPr>
          <w:rFonts w:ascii="Jamia" w:eastAsia="Times New Roman" w:hAnsi="Jamia" w:cs="Times New Roman"/>
          <w:i/>
          <w:iCs/>
          <w:color w:val="111111"/>
          <w:sz w:val="24"/>
          <w:szCs w:val="24"/>
          <w:lang w:val="en-ID" w:eastAsia="en-ID"/>
        </w:rPr>
        <w:t>Wildan</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(30 Aug 2010), https://pramudyarifin.wordpress.com/2010/08/30/antropologi-zakat-system-of-giving-dalam-islam/, accessed 26 May 2014.</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7</w:t>
      </w:r>
      <w:r w:rsidRPr="0024692D">
        <w:rPr>
          <w:rFonts w:ascii="Jamia" w:eastAsia="Times New Roman" w:hAnsi="Jamia" w:cs="Times New Roman"/>
          <w:color w:val="111111"/>
          <w:sz w:val="24"/>
          <w:szCs w:val="24"/>
          <w:lang w:val="en-ID" w:eastAsia="en-ID"/>
        </w:rPr>
        <w:t xml:space="preserve"> Mark Edelman and Sandra </w:t>
      </w:r>
      <w:proofErr w:type="spellStart"/>
      <w:r w:rsidRPr="0024692D">
        <w:rPr>
          <w:rFonts w:ascii="Jamia" w:eastAsia="Times New Roman" w:hAnsi="Jamia" w:cs="Times New Roman"/>
          <w:color w:val="111111"/>
          <w:sz w:val="24"/>
          <w:szCs w:val="24"/>
          <w:lang w:val="en-ID" w:eastAsia="en-ID"/>
        </w:rPr>
        <w:t>Charvat</w:t>
      </w:r>
      <w:proofErr w:type="spellEnd"/>
      <w:r w:rsidRPr="0024692D">
        <w:rPr>
          <w:rFonts w:ascii="Jamia" w:eastAsia="Times New Roman" w:hAnsi="Jamia" w:cs="Times New Roman"/>
          <w:color w:val="111111"/>
          <w:sz w:val="24"/>
          <w:szCs w:val="24"/>
          <w:lang w:val="en-ID" w:eastAsia="en-ID"/>
        </w:rPr>
        <w:t xml:space="preserve"> Burke, </w:t>
      </w:r>
      <w:r w:rsidRPr="0024692D">
        <w:rPr>
          <w:rFonts w:ascii="Jamia" w:eastAsia="Times New Roman" w:hAnsi="Jamia" w:cs="Times New Roman"/>
          <w:i/>
          <w:iCs/>
          <w:color w:val="111111"/>
          <w:sz w:val="24"/>
          <w:szCs w:val="24"/>
          <w:lang w:val="en-ID" w:eastAsia="en-ID"/>
        </w:rPr>
        <w:t>Creating Philanthropy Initiatives to Enhance Community Vitality</w:t>
      </w:r>
      <w:r w:rsidRPr="0024692D">
        <w:rPr>
          <w:rFonts w:ascii="Jamia" w:eastAsia="Times New Roman" w:hAnsi="Jamia" w:cs="Times New Roman"/>
          <w:color w:val="111111"/>
          <w:sz w:val="24"/>
          <w:szCs w:val="24"/>
          <w:lang w:val="en-ID" w:eastAsia="en-ID"/>
        </w:rPr>
        <w:t>, Staff General Research Report, no. 12951 (Iowa State University, Department of Economics, 2008), p. 4, https://ideas.repec.org/cgi-bin/htsearch?q=philanthropy, accessed 23 Jun 2015.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8</w:t>
      </w:r>
      <w:r w:rsidRPr="0024692D">
        <w:rPr>
          <w:rFonts w:ascii="Jamia" w:eastAsia="Times New Roman" w:hAnsi="Jamia" w:cs="Times New Roman"/>
          <w:color w:val="111111"/>
          <w:sz w:val="24"/>
          <w:szCs w:val="24"/>
          <w:lang w:val="en-ID" w:eastAsia="en-ID"/>
        </w:rPr>
        <w:t xml:space="preserve"> J. Iqbal, “Democracy and the Modern Islamic State”, in </w:t>
      </w:r>
      <w:r w:rsidRPr="0024692D">
        <w:rPr>
          <w:rFonts w:ascii="Jamia" w:eastAsia="Times New Roman" w:hAnsi="Jamia" w:cs="Times New Roman"/>
          <w:i/>
          <w:iCs/>
          <w:color w:val="111111"/>
          <w:sz w:val="24"/>
          <w:szCs w:val="24"/>
          <w:lang w:val="en-ID" w:eastAsia="en-ID"/>
        </w:rPr>
        <w:t>Voices of Resurgent Islam</w:t>
      </w:r>
      <w:r w:rsidRPr="0024692D">
        <w:rPr>
          <w:rFonts w:ascii="Jamia" w:eastAsia="Times New Roman" w:hAnsi="Jamia" w:cs="Times New Roman"/>
          <w:color w:val="111111"/>
          <w:sz w:val="24"/>
          <w:szCs w:val="24"/>
          <w:lang w:val="en-ID" w:eastAsia="en-ID"/>
        </w:rPr>
        <w:t>, ed. by John L. Esposito (Oxford University Press, 1983).</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9</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Nadirsyah</w:t>
      </w:r>
      <w:proofErr w:type="spellEnd"/>
      <w:r w:rsidRPr="0024692D">
        <w:rPr>
          <w:rFonts w:ascii="Jamia" w:eastAsia="Times New Roman" w:hAnsi="Jamia" w:cs="Times New Roman"/>
          <w:color w:val="111111"/>
          <w:sz w:val="24"/>
          <w:szCs w:val="24"/>
          <w:lang w:val="en-ID" w:eastAsia="en-ID"/>
        </w:rPr>
        <w:t xml:space="preserve"> Hosen, “</w:t>
      </w:r>
      <w:proofErr w:type="spellStart"/>
      <w:r w:rsidRPr="0024692D">
        <w:rPr>
          <w:rFonts w:ascii="Jamia" w:eastAsia="Times New Roman" w:hAnsi="Jamia" w:cs="Times New Roman"/>
          <w:color w:val="111111"/>
          <w:sz w:val="24"/>
          <w:szCs w:val="24"/>
          <w:lang w:val="en-ID" w:eastAsia="en-ID"/>
        </w:rPr>
        <w:t>Shari’a</w:t>
      </w:r>
      <w:proofErr w:type="spellEnd"/>
      <w:r w:rsidRPr="0024692D">
        <w:rPr>
          <w:rFonts w:ascii="Jamia" w:eastAsia="Times New Roman" w:hAnsi="Jamia" w:cs="Times New Roman"/>
          <w:color w:val="111111"/>
          <w:sz w:val="24"/>
          <w:szCs w:val="24"/>
          <w:lang w:val="en-ID" w:eastAsia="en-ID"/>
        </w:rPr>
        <w:t xml:space="preserve"> &amp; Constitutional Reform in Indonesia”, Master Thesis (Singapore: National University of Singapore, 2005).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10</w:t>
      </w:r>
      <w:r w:rsidRPr="0024692D">
        <w:rPr>
          <w:rFonts w:ascii="Jamia" w:eastAsia="Times New Roman" w:hAnsi="Jamia" w:cs="Times New Roman"/>
          <w:color w:val="111111"/>
          <w:sz w:val="24"/>
          <w:szCs w:val="24"/>
          <w:lang w:val="en-ID" w:eastAsia="en-ID"/>
        </w:rPr>
        <w:t xml:space="preserve"> Kevin William Fogg, “The Fate of Muslim Nationalism in Independent Indonesia”, PhD. Dissertation (Yale University, 2012), http://gradworks.umi.com/35/35/3535314.html, accessed 16 Feb 2016.</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b/>
          <w:bCs/>
          <w:color w:val="111111"/>
          <w:sz w:val="24"/>
          <w:szCs w:val="24"/>
          <w:lang w:val="en-ID" w:eastAsia="en-ID"/>
        </w:rPr>
        <w:t>Example of Bibliography</w:t>
      </w:r>
      <w:r w:rsidRPr="0024692D">
        <w:rPr>
          <w:rFonts w:ascii="Jamia" w:eastAsia="Times New Roman" w:hAnsi="Jamia" w:cs="Times New Roman"/>
          <w:color w:val="111111"/>
          <w:sz w:val="24"/>
          <w:szCs w:val="24"/>
          <w:lang w:val="en-ID" w:eastAsia="en-ID"/>
        </w:rPr>
        <w:t>:</w:t>
      </w:r>
    </w:p>
    <w:p w14:paraId="7C48331F" w14:textId="78DE347A" w:rsidR="0088624E" w:rsidRDefault="0088624E" w:rsidP="00D95E32">
      <w:pPr>
        <w:spacing w:after="0" w:line="240" w:lineRule="auto"/>
        <w:rPr>
          <w:rFonts w:ascii="Jamia" w:eastAsia="Times New Roman" w:hAnsi="Jamia" w:cs="Times New Roman"/>
          <w:color w:val="111111"/>
          <w:sz w:val="24"/>
          <w:szCs w:val="24"/>
          <w:lang w:val="en-ID" w:eastAsia="en-ID"/>
        </w:rPr>
      </w:pPr>
    </w:p>
    <w:p w14:paraId="7F903536" w14:textId="0A9E8D41" w:rsidR="0088624E" w:rsidRDefault="0088624E"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[research report]</w:t>
      </w:r>
    </w:p>
    <w:p w14:paraId="6122688A" w14:textId="30B293F5" w:rsidR="0088624E" w:rsidRDefault="00161A4D"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Edelman, Mark and Sandra </w:t>
      </w:r>
      <w:proofErr w:type="spellStart"/>
      <w:r w:rsidRPr="0024692D">
        <w:rPr>
          <w:rFonts w:ascii="Jamia" w:eastAsia="Times New Roman" w:hAnsi="Jamia" w:cs="Times New Roman"/>
          <w:color w:val="111111"/>
          <w:sz w:val="24"/>
          <w:szCs w:val="24"/>
          <w:lang w:val="en-ID" w:eastAsia="en-ID"/>
        </w:rPr>
        <w:t>Charvat</w:t>
      </w:r>
      <w:proofErr w:type="spellEnd"/>
      <w:r w:rsidRPr="0024692D">
        <w:rPr>
          <w:rFonts w:ascii="Jamia" w:eastAsia="Times New Roman" w:hAnsi="Jamia" w:cs="Times New Roman"/>
          <w:color w:val="111111"/>
          <w:sz w:val="24"/>
          <w:szCs w:val="24"/>
          <w:lang w:val="en-ID" w:eastAsia="en-ID"/>
        </w:rPr>
        <w:t xml:space="preserve"> Burke, Creating Philanthropy Initiatives to Enhance Community Vitality, Staff General Research Report, no. 12951, Iowa State University,</w:t>
      </w:r>
      <w:r w:rsidR="000B1CA8">
        <w:rPr>
          <w:rFonts w:ascii="Jamia" w:eastAsia="Times New Roman" w:hAnsi="Jamia" w:cs="Times New Roman"/>
          <w:color w:val="111111"/>
          <w:sz w:val="24"/>
          <w:szCs w:val="24"/>
          <w:lang w:val="en-ID" w:eastAsia="en-ID"/>
        </w:rPr>
        <w:t xml:space="preserve"> </w:t>
      </w:r>
      <w:r w:rsidRPr="0024692D">
        <w:rPr>
          <w:rFonts w:ascii="Jamia" w:eastAsia="Times New Roman" w:hAnsi="Jamia" w:cs="Times New Roman"/>
          <w:color w:val="111111"/>
          <w:sz w:val="24"/>
          <w:szCs w:val="24"/>
          <w:lang w:val="en-ID" w:eastAsia="en-ID"/>
        </w:rPr>
        <w:t>Department of Economics, 2008, https://ideas.repec.org/cgi-bin/htsearch?q=philanthropy, accessed 23 Jun 2015.</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r>
      <w:r w:rsidR="0088624E">
        <w:rPr>
          <w:rFonts w:ascii="Jamia" w:eastAsia="Times New Roman" w:hAnsi="Jamia" w:cs="Times New Roman"/>
          <w:color w:val="111111"/>
          <w:sz w:val="24"/>
          <w:szCs w:val="24"/>
          <w:lang w:val="en-ID" w:eastAsia="en-ID"/>
        </w:rPr>
        <w:t>[thesis and dissertation]</w:t>
      </w:r>
    </w:p>
    <w:p w14:paraId="38582A92" w14:textId="77777777" w:rsidR="0088624E" w:rsidRDefault="00161A4D"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Fogg, Kevin William, “The Fate of Muslim Nationalism in Independent Indonesia”, </w:t>
      </w:r>
      <w:r w:rsidRPr="0088624E">
        <w:rPr>
          <w:rFonts w:ascii="Jamia" w:eastAsia="Times New Roman" w:hAnsi="Jamia" w:cs="Times New Roman"/>
          <w:i/>
          <w:iCs/>
          <w:color w:val="111111"/>
          <w:sz w:val="24"/>
          <w:szCs w:val="24"/>
          <w:lang w:val="en-ID" w:eastAsia="en-ID"/>
        </w:rPr>
        <w:t>PhD. Dissertation</w:t>
      </w:r>
      <w:r w:rsidRPr="0024692D">
        <w:rPr>
          <w:rFonts w:ascii="Jamia" w:eastAsia="Times New Roman" w:hAnsi="Jamia" w:cs="Times New Roman"/>
          <w:color w:val="111111"/>
          <w:sz w:val="24"/>
          <w:szCs w:val="24"/>
          <w:lang w:val="en-ID" w:eastAsia="en-ID"/>
        </w:rPr>
        <w:t>, Yale University, 2012, http://gradworks.umi.com/35/35/3535314.html, accessed 16 Feb 2016.</w:t>
      </w:r>
    </w:p>
    <w:p w14:paraId="17E0646B" w14:textId="29660605" w:rsidR="0088624E" w:rsidRDefault="0088624E"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Hosen, </w:t>
      </w:r>
      <w:proofErr w:type="spellStart"/>
      <w:r w:rsidRPr="0024692D">
        <w:rPr>
          <w:rFonts w:ascii="Jamia" w:eastAsia="Times New Roman" w:hAnsi="Jamia" w:cs="Times New Roman"/>
          <w:color w:val="111111"/>
          <w:sz w:val="24"/>
          <w:szCs w:val="24"/>
          <w:lang w:val="en-ID" w:eastAsia="en-ID"/>
        </w:rPr>
        <w:t>Nadirsyah</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Shari’a</w:t>
      </w:r>
      <w:proofErr w:type="spellEnd"/>
      <w:r w:rsidRPr="0024692D">
        <w:rPr>
          <w:rFonts w:ascii="Jamia" w:eastAsia="Times New Roman" w:hAnsi="Jamia" w:cs="Times New Roman"/>
          <w:color w:val="111111"/>
          <w:sz w:val="24"/>
          <w:szCs w:val="24"/>
          <w:lang w:val="en-ID" w:eastAsia="en-ID"/>
        </w:rPr>
        <w:t xml:space="preserve"> &amp; Constitutional Reform in Indonesia”, </w:t>
      </w:r>
      <w:r w:rsidRPr="0088624E">
        <w:rPr>
          <w:rFonts w:ascii="Jamia" w:eastAsia="Times New Roman" w:hAnsi="Jamia" w:cs="Times New Roman"/>
          <w:i/>
          <w:iCs/>
          <w:color w:val="111111"/>
          <w:sz w:val="24"/>
          <w:szCs w:val="24"/>
          <w:lang w:val="en-ID" w:eastAsia="en-ID"/>
        </w:rPr>
        <w:t>Master Thesis</w:t>
      </w:r>
      <w:r w:rsidRPr="0024692D">
        <w:rPr>
          <w:rFonts w:ascii="Jamia" w:eastAsia="Times New Roman" w:hAnsi="Jamia" w:cs="Times New Roman"/>
          <w:color w:val="111111"/>
          <w:sz w:val="24"/>
          <w:szCs w:val="24"/>
          <w:lang w:val="en-ID" w:eastAsia="en-ID"/>
        </w:rPr>
        <w:t>, Singapore: National University of Singapore, 2005.</w:t>
      </w:r>
      <w:r w:rsidR="00161A4D" w:rsidRPr="0024692D">
        <w:rPr>
          <w:rFonts w:ascii="Jamia" w:eastAsia="Times New Roman" w:hAnsi="Jamia" w:cs="Times New Roman"/>
          <w:color w:val="111111"/>
          <w:sz w:val="24"/>
          <w:szCs w:val="24"/>
          <w:lang w:val="en-ID" w:eastAsia="en-ID"/>
        </w:rPr>
        <w:br/>
      </w:r>
    </w:p>
    <w:p w14:paraId="28411574" w14:textId="77777777" w:rsidR="00296E41" w:rsidRDefault="0088624E"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[book]</w:t>
      </w:r>
      <w:r w:rsidR="00161A4D" w:rsidRPr="0024692D">
        <w:rPr>
          <w:rFonts w:ascii="Jamia" w:eastAsia="Times New Roman" w:hAnsi="Jamia" w:cs="Times New Roman"/>
          <w:color w:val="111111"/>
          <w:sz w:val="24"/>
          <w:szCs w:val="24"/>
          <w:lang w:val="en-ID" w:eastAsia="en-ID"/>
        </w:rPr>
        <w:br/>
      </w:r>
      <w:proofErr w:type="spellStart"/>
      <w:r w:rsidR="00161A4D" w:rsidRPr="0024692D">
        <w:rPr>
          <w:rFonts w:ascii="Jamia" w:eastAsia="Times New Roman" w:hAnsi="Jamia" w:cs="Times New Roman"/>
          <w:color w:val="111111"/>
          <w:sz w:val="24"/>
          <w:szCs w:val="24"/>
          <w:lang w:val="en-ID" w:eastAsia="en-ID"/>
        </w:rPr>
        <w:t>Haylamaz</w:t>
      </w:r>
      <w:proofErr w:type="spellEnd"/>
      <w:r w:rsidR="00161A4D" w:rsidRPr="0024692D">
        <w:rPr>
          <w:rFonts w:ascii="Jamia" w:eastAsia="Times New Roman" w:hAnsi="Jamia" w:cs="Times New Roman"/>
          <w:color w:val="111111"/>
          <w:sz w:val="24"/>
          <w:szCs w:val="24"/>
          <w:lang w:val="en-ID" w:eastAsia="en-ID"/>
        </w:rPr>
        <w:t xml:space="preserve">, </w:t>
      </w:r>
      <w:proofErr w:type="spellStart"/>
      <w:r w:rsidR="00161A4D" w:rsidRPr="0024692D">
        <w:rPr>
          <w:rFonts w:ascii="Jamia" w:eastAsia="Times New Roman" w:hAnsi="Jamia" w:cs="Times New Roman"/>
          <w:color w:val="111111"/>
          <w:sz w:val="24"/>
          <w:szCs w:val="24"/>
          <w:lang w:val="en-ID" w:eastAsia="en-ID"/>
        </w:rPr>
        <w:t>Reşit</w:t>
      </w:r>
      <w:proofErr w:type="spellEnd"/>
      <w:r w:rsidR="00161A4D" w:rsidRPr="0024692D">
        <w:rPr>
          <w:rFonts w:ascii="Jamia" w:eastAsia="Times New Roman" w:hAnsi="Jamia" w:cs="Times New Roman"/>
          <w:color w:val="111111"/>
          <w:sz w:val="24"/>
          <w:szCs w:val="24"/>
          <w:lang w:val="en-ID" w:eastAsia="en-ID"/>
        </w:rPr>
        <w:t xml:space="preserve">, </w:t>
      </w:r>
      <w:r w:rsidR="00161A4D" w:rsidRPr="0088624E">
        <w:rPr>
          <w:rFonts w:ascii="Jamia" w:eastAsia="Times New Roman" w:hAnsi="Jamia" w:cs="Times New Roman"/>
          <w:i/>
          <w:iCs/>
          <w:color w:val="111111"/>
          <w:sz w:val="24"/>
          <w:szCs w:val="24"/>
          <w:lang w:val="en-ID" w:eastAsia="en-ID"/>
        </w:rPr>
        <w:t>Aisha: The Wife, The Companion</w:t>
      </w:r>
      <w:r w:rsidR="00161A4D" w:rsidRPr="0024692D">
        <w:rPr>
          <w:rFonts w:ascii="Jamia" w:eastAsia="Times New Roman" w:hAnsi="Jamia" w:cs="Times New Roman"/>
          <w:color w:val="111111"/>
          <w:sz w:val="24"/>
          <w:szCs w:val="24"/>
          <w:lang w:val="en-ID" w:eastAsia="en-ID"/>
        </w:rPr>
        <w:t>, The Scholar, New Jersey: Tughra Books, 2014.</w:t>
      </w:r>
    </w:p>
    <w:p w14:paraId="7118954F" w14:textId="4296315C" w:rsidR="00296E41" w:rsidRPr="00296E41" w:rsidRDefault="00296E41" w:rsidP="00D95E32">
      <w:pPr>
        <w:spacing w:after="0" w:line="240" w:lineRule="auto"/>
        <w:rPr>
          <w:rFonts w:ascii="Jamia" w:eastAsia="Times New Roman" w:hAnsi="Jamia" w:cs="Times New Roman"/>
          <w:sz w:val="24"/>
          <w:szCs w:val="24"/>
          <w:lang w:val="en-ID" w:eastAsia="en-ID"/>
        </w:rPr>
      </w:pPr>
      <w:r w:rsidRPr="0024692D">
        <w:rPr>
          <w:rFonts w:ascii="Jamia" w:eastAsia="Times New Roman" w:hAnsi="Jamia" w:cs="Times New Roman"/>
          <w:color w:val="111111"/>
          <w:sz w:val="24"/>
          <w:szCs w:val="24"/>
          <w:lang w:val="en-ID" w:eastAsia="en-ID"/>
        </w:rPr>
        <w:t>Az-</w:t>
      </w:r>
      <w:proofErr w:type="spellStart"/>
      <w:r w:rsidRPr="0024692D">
        <w:rPr>
          <w:rFonts w:ascii="Jamia" w:eastAsia="Times New Roman" w:hAnsi="Jamia" w:cs="Times New Roman"/>
          <w:color w:val="111111"/>
          <w:sz w:val="24"/>
          <w:szCs w:val="24"/>
          <w:lang w:val="en-ID" w:eastAsia="en-ID"/>
        </w:rPr>
        <w:t>Zuhaili</w:t>
      </w:r>
      <w:proofErr w:type="spellEnd"/>
      <w:r w:rsidRPr="0024692D">
        <w:rPr>
          <w:rFonts w:ascii="Jamia" w:eastAsia="Times New Roman" w:hAnsi="Jamia" w:cs="Times New Roman"/>
          <w:color w:val="111111"/>
          <w:sz w:val="24"/>
          <w:szCs w:val="24"/>
          <w:lang w:val="en-ID" w:eastAsia="en-ID"/>
        </w:rPr>
        <w:t xml:space="preserve">, </w:t>
      </w:r>
      <w:proofErr w:type="spellStart"/>
      <w:r w:rsidRPr="00296E41">
        <w:rPr>
          <w:rFonts w:ascii="Jamia" w:eastAsia="Times New Roman" w:hAnsi="Jamia" w:cs="Times New Roman"/>
          <w:color w:val="111111"/>
          <w:sz w:val="24"/>
          <w:szCs w:val="24"/>
          <w:lang w:val="en-ID" w:eastAsia="en-ID"/>
        </w:rPr>
        <w:t>Wahbah</w:t>
      </w:r>
      <w:proofErr w:type="spellEnd"/>
      <w:r w:rsidRPr="00AB00BC">
        <w:rPr>
          <w:rFonts w:ascii="Jamia" w:eastAsia="Times New Roman" w:hAnsi="Jamia" w:cs="Times New Roman"/>
          <w:i/>
          <w:iCs/>
          <w:color w:val="111111"/>
          <w:sz w:val="24"/>
          <w:szCs w:val="24"/>
          <w:lang w:val="en-ID" w:eastAsia="en-ID"/>
        </w:rPr>
        <w:t>, al-</w:t>
      </w:r>
      <w:proofErr w:type="spellStart"/>
      <w:r w:rsidRPr="00AB00BC">
        <w:rPr>
          <w:rFonts w:ascii="Jamia" w:eastAsia="Times New Roman" w:hAnsi="Jamia" w:cs="Times New Roman"/>
          <w:i/>
          <w:iCs/>
          <w:color w:val="111111"/>
          <w:sz w:val="24"/>
          <w:szCs w:val="24"/>
          <w:lang w:val="en-ID" w:eastAsia="en-ID"/>
        </w:rPr>
        <w:t>Fiqh</w:t>
      </w:r>
      <w:proofErr w:type="spellEnd"/>
      <w:r w:rsidRPr="00AB00BC">
        <w:rPr>
          <w:rFonts w:ascii="Jamia" w:eastAsia="Times New Roman" w:hAnsi="Jamia" w:cs="Times New Roman"/>
          <w:i/>
          <w:iCs/>
          <w:color w:val="111111"/>
          <w:sz w:val="24"/>
          <w:szCs w:val="24"/>
          <w:lang w:val="en-ID" w:eastAsia="en-ID"/>
        </w:rPr>
        <w:t xml:space="preserve"> al-</w:t>
      </w:r>
      <w:proofErr w:type="spellStart"/>
      <w:r w:rsidRPr="00AB00BC">
        <w:rPr>
          <w:rFonts w:ascii="Jamia" w:eastAsia="Times New Roman" w:hAnsi="Jamia" w:cs="Times New Roman"/>
          <w:i/>
          <w:iCs/>
          <w:color w:val="111111"/>
          <w:sz w:val="24"/>
          <w:szCs w:val="24"/>
          <w:lang w:val="en-ID" w:eastAsia="en-ID"/>
        </w:rPr>
        <w:t>Islāmī</w:t>
      </w:r>
      <w:proofErr w:type="spellEnd"/>
      <w:r w:rsidRPr="00AB00BC">
        <w:rPr>
          <w:rFonts w:ascii="Jamia" w:eastAsia="Times New Roman" w:hAnsi="Jamia" w:cs="Times New Roman"/>
          <w:i/>
          <w:iCs/>
          <w:color w:val="111111"/>
          <w:sz w:val="24"/>
          <w:szCs w:val="24"/>
          <w:lang w:val="en-ID" w:eastAsia="en-ID"/>
        </w:rPr>
        <w:t xml:space="preserve"> </w:t>
      </w:r>
      <w:proofErr w:type="spellStart"/>
      <w:r w:rsidRPr="00AB00BC">
        <w:rPr>
          <w:rFonts w:ascii="Jamia" w:eastAsia="Times New Roman" w:hAnsi="Jamia" w:cs="Times New Roman"/>
          <w:i/>
          <w:iCs/>
          <w:color w:val="111111"/>
          <w:sz w:val="24"/>
          <w:szCs w:val="24"/>
          <w:lang w:val="en-ID" w:eastAsia="en-ID"/>
        </w:rPr>
        <w:t>wa</w:t>
      </w:r>
      <w:proofErr w:type="spellEnd"/>
      <w:r w:rsidRPr="00AB00BC">
        <w:rPr>
          <w:rFonts w:ascii="Jamia" w:eastAsia="Times New Roman" w:hAnsi="Jamia" w:cs="Times New Roman"/>
          <w:i/>
          <w:iCs/>
          <w:color w:val="111111"/>
          <w:sz w:val="24"/>
          <w:szCs w:val="24"/>
          <w:lang w:val="en-ID" w:eastAsia="en-ID"/>
        </w:rPr>
        <w:t xml:space="preserve"> </w:t>
      </w:r>
      <w:proofErr w:type="spellStart"/>
      <w:r w:rsidRPr="00AB00BC">
        <w:rPr>
          <w:rFonts w:ascii="Jamia" w:eastAsia="Times New Roman" w:hAnsi="Jamia" w:cs="Times New Roman"/>
          <w:i/>
          <w:iCs/>
          <w:color w:val="111111"/>
          <w:sz w:val="24"/>
          <w:szCs w:val="24"/>
          <w:lang w:val="en-ID" w:eastAsia="en-ID"/>
        </w:rPr>
        <w:t>Adillatuhu</w:t>
      </w:r>
      <w:proofErr w:type="spellEnd"/>
      <w:r w:rsidRPr="0024692D">
        <w:rPr>
          <w:rFonts w:ascii="Jamia" w:eastAsia="Times New Roman" w:hAnsi="Jamia" w:cs="Times New Roman"/>
          <w:color w:val="111111"/>
          <w:sz w:val="24"/>
          <w:szCs w:val="24"/>
          <w:lang w:val="en-ID" w:eastAsia="en-ID"/>
        </w:rPr>
        <w:t xml:space="preserve">, vol. II, 2nd edition, Beirut: </w:t>
      </w:r>
      <w:proofErr w:type="spellStart"/>
      <w:r w:rsidRPr="0024692D">
        <w:rPr>
          <w:rFonts w:ascii="Jamia" w:eastAsia="Times New Roman" w:hAnsi="Jamia" w:cs="Times New Roman"/>
          <w:color w:val="111111"/>
          <w:sz w:val="24"/>
          <w:szCs w:val="24"/>
          <w:lang w:val="en-ID" w:eastAsia="en-ID"/>
        </w:rPr>
        <w:t>Dār</w:t>
      </w:r>
      <w:proofErr w:type="spellEnd"/>
      <w:r w:rsidRPr="0024692D">
        <w:rPr>
          <w:rFonts w:ascii="Jamia" w:eastAsia="Times New Roman" w:hAnsi="Jamia" w:cs="Times New Roman"/>
          <w:color w:val="111111"/>
          <w:sz w:val="24"/>
          <w:szCs w:val="24"/>
          <w:lang w:val="en-ID" w:eastAsia="en-ID"/>
        </w:rPr>
        <w:t xml:space="preserve"> al-</w:t>
      </w:r>
      <w:proofErr w:type="spellStart"/>
      <w:r w:rsidRPr="0024692D">
        <w:rPr>
          <w:rFonts w:ascii="Jamia" w:eastAsia="Times New Roman" w:hAnsi="Jamia" w:cs="Times New Roman"/>
          <w:color w:val="111111"/>
          <w:sz w:val="24"/>
          <w:szCs w:val="24"/>
          <w:lang w:val="en-ID" w:eastAsia="en-ID"/>
        </w:rPr>
        <w:t>Fikr</w:t>
      </w:r>
      <w:proofErr w:type="spellEnd"/>
      <w:r w:rsidRPr="0024692D">
        <w:rPr>
          <w:rFonts w:ascii="Jamia" w:eastAsia="Times New Roman" w:hAnsi="Jamia" w:cs="Times New Roman"/>
          <w:color w:val="111111"/>
          <w:sz w:val="24"/>
          <w:szCs w:val="24"/>
          <w:lang w:val="en-ID" w:eastAsia="en-ID"/>
        </w:rPr>
        <w:t>, 1985.</w:t>
      </w:r>
      <w:r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br/>
      </w:r>
      <w:r w:rsidR="008B429C">
        <w:rPr>
          <w:rFonts w:ascii="Jamia" w:eastAsia="Times New Roman" w:hAnsi="Jamia" w:cs="Times New Roman"/>
          <w:color w:val="111111"/>
          <w:sz w:val="24"/>
          <w:szCs w:val="24"/>
          <w:lang w:val="en-ID" w:eastAsia="en-ID"/>
        </w:rPr>
        <w:t>[edited book]</w:t>
      </w:r>
      <w:r w:rsidR="00161A4D" w:rsidRPr="0024692D">
        <w:rPr>
          <w:rFonts w:ascii="Jamia" w:eastAsia="Times New Roman" w:hAnsi="Jamia" w:cs="Times New Roman"/>
          <w:color w:val="111111"/>
          <w:sz w:val="24"/>
          <w:szCs w:val="24"/>
          <w:lang w:val="en-ID" w:eastAsia="en-ID"/>
        </w:rPr>
        <w:br/>
        <w:t xml:space="preserve">Iqbal, J., “Democracy and the Modern Islamic State”, in </w:t>
      </w:r>
      <w:r w:rsidR="00161A4D" w:rsidRPr="008B429C">
        <w:rPr>
          <w:rFonts w:ascii="Jamia" w:eastAsia="Times New Roman" w:hAnsi="Jamia" w:cs="Times New Roman"/>
          <w:i/>
          <w:iCs/>
          <w:color w:val="111111"/>
          <w:sz w:val="24"/>
          <w:szCs w:val="24"/>
          <w:lang w:val="en-ID" w:eastAsia="en-ID"/>
        </w:rPr>
        <w:t>Voices of Resurgent Islam</w:t>
      </w:r>
      <w:r w:rsidR="00161A4D" w:rsidRPr="0024692D">
        <w:rPr>
          <w:rFonts w:ascii="Jamia" w:eastAsia="Times New Roman" w:hAnsi="Jamia" w:cs="Times New Roman"/>
          <w:color w:val="111111"/>
          <w:sz w:val="24"/>
          <w:szCs w:val="24"/>
          <w:lang w:val="en-ID" w:eastAsia="en-ID"/>
        </w:rPr>
        <w:t>, ed. by John L. Esposito, Oxford University Press, 1983.</w:t>
      </w:r>
      <w:r w:rsidR="00161A4D" w:rsidRPr="0024692D">
        <w:rPr>
          <w:rFonts w:ascii="Jamia" w:eastAsia="Times New Roman" w:hAnsi="Jamia" w:cs="Times New Roman"/>
          <w:color w:val="111111"/>
          <w:sz w:val="24"/>
          <w:szCs w:val="24"/>
          <w:lang w:val="en-ID" w:eastAsia="en-ID"/>
        </w:rPr>
        <w:br/>
      </w:r>
    </w:p>
    <w:p w14:paraId="0ACAD482" w14:textId="20B8D1D5" w:rsidR="00296E41" w:rsidRDefault="00296E41"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[journal]</w:t>
      </w:r>
      <w:r w:rsidR="00161A4D" w:rsidRPr="0024692D">
        <w:rPr>
          <w:rFonts w:ascii="Jamia" w:eastAsia="Times New Roman" w:hAnsi="Jamia" w:cs="Times New Roman"/>
          <w:color w:val="111111"/>
          <w:sz w:val="24"/>
          <w:szCs w:val="24"/>
          <w:lang w:val="en-ID" w:eastAsia="en-ID"/>
        </w:rPr>
        <w:br/>
        <w:t xml:space="preserve">Nur </w:t>
      </w:r>
      <w:proofErr w:type="spellStart"/>
      <w:r w:rsidR="00161A4D" w:rsidRPr="0024692D">
        <w:rPr>
          <w:rFonts w:ascii="Jamia" w:eastAsia="Times New Roman" w:hAnsi="Jamia" w:cs="Times New Roman"/>
          <w:color w:val="111111"/>
          <w:sz w:val="24"/>
          <w:szCs w:val="24"/>
          <w:lang w:val="en-ID" w:eastAsia="en-ID"/>
        </w:rPr>
        <w:t>Ichwan</w:t>
      </w:r>
      <w:proofErr w:type="spellEnd"/>
      <w:r w:rsidR="00161A4D" w:rsidRPr="0024692D">
        <w:rPr>
          <w:rFonts w:ascii="Jamia" w:eastAsia="Times New Roman" w:hAnsi="Jamia" w:cs="Times New Roman"/>
          <w:color w:val="111111"/>
          <w:sz w:val="24"/>
          <w:szCs w:val="24"/>
          <w:lang w:val="en-ID" w:eastAsia="en-ID"/>
        </w:rPr>
        <w:t xml:space="preserve">, </w:t>
      </w:r>
      <w:proofErr w:type="spellStart"/>
      <w:r w:rsidR="00161A4D" w:rsidRPr="0024692D">
        <w:rPr>
          <w:rFonts w:ascii="Jamia" w:eastAsia="Times New Roman" w:hAnsi="Jamia" w:cs="Times New Roman"/>
          <w:color w:val="111111"/>
          <w:sz w:val="24"/>
          <w:szCs w:val="24"/>
          <w:lang w:val="en-ID" w:eastAsia="en-ID"/>
        </w:rPr>
        <w:t>Moch</w:t>
      </w:r>
      <w:proofErr w:type="spellEnd"/>
      <w:r w:rsidR="00161A4D" w:rsidRPr="0024692D">
        <w:rPr>
          <w:rFonts w:ascii="Jamia" w:eastAsia="Times New Roman" w:hAnsi="Jamia" w:cs="Times New Roman"/>
          <w:color w:val="111111"/>
          <w:sz w:val="24"/>
          <w:szCs w:val="24"/>
          <w:lang w:val="en-ID" w:eastAsia="en-ID"/>
        </w:rPr>
        <w:t xml:space="preserve">, “Differing Responses to an Ahmadi Translation and Exegesis: The Holy </w:t>
      </w:r>
      <w:proofErr w:type="spellStart"/>
      <w:r w:rsidR="00161A4D" w:rsidRPr="0024692D">
        <w:rPr>
          <w:rFonts w:ascii="Jamia" w:eastAsia="Times New Roman" w:hAnsi="Jamia" w:cs="Times New Roman"/>
          <w:color w:val="111111"/>
          <w:sz w:val="24"/>
          <w:szCs w:val="24"/>
          <w:lang w:val="en-ID" w:eastAsia="en-ID"/>
        </w:rPr>
        <w:t>Qur’ân</w:t>
      </w:r>
      <w:proofErr w:type="spellEnd"/>
      <w:r w:rsidR="00161A4D" w:rsidRPr="0024692D">
        <w:rPr>
          <w:rFonts w:ascii="Jamia" w:eastAsia="Times New Roman" w:hAnsi="Jamia" w:cs="Times New Roman"/>
          <w:color w:val="111111"/>
          <w:sz w:val="24"/>
          <w:szCs w:val="24"/>
          <w:lang w:val="en-ID" w:eastAsia="en-ID"/>
        </w:rPr>
        <w:t xml:space="preserve"> in Egypt and Indonesia”, </w:t>
      </w:r>
      <w:proofErr w:type="spellStart"/>
      <w:r w:rsidR="00161A4D" w:rsidRPr="00942FD6">
        <w:rPr>
          <w:rFonts w:ascii="Jamia" w:eastAsia="Times New Roman" w:hAnsi="Jamia" w:cs="Times New Roman"/>
          <w:i/>
          <w:iCs/>
          <w:color w:val="111111"/>
          <w:sz w:val="24"/>
          <w:szCs w:val="24"/>
          <w:lang w:val="en-ID" w:eastAsia="en-ID"/>
        </w:rPr>
        <w:t>Archipel</w:t>
      </w:r>
      <w:proofErr w:type="spellEnd"/>
      <w:r w:rsidR="00161A4D" w:rsidRPr="0024692D">
        <w:rPr>
          <w:rFonts w:ascii="Jamia" w:eastAsia="Times New Roman" w:hAnsi="Jamia" w:cs="Times New Roman"/>
          <w:color w:val="111111"/>
          <w:sz w:val="24"/>
          <w:szCs w:val="24"/>
          <w:lang w:val="en-ID" w:eastAsia="en-ID"/>
        </w:rPr>
        <w:t>, vol. 62, no. 1, 2001, pp. 143–61 [http://dx.doi.org/10.3406/arch.2001.3668].</w:t>
      </w:r>
    </w:p>
    <w:p w14:paraId="6D569777" w14:textId="77777777" w:rsidR="00296E41" w:rsidRDefault="00296E41" w:rsidP="00D95E32">
      <w:pPr>
        <w:spacing w:after="0" w:line="240" w:lineRule="auto"/>
        <w:rPr>
          <w:rFonts w:ascii="Jamia" w:eastAsia="Times New Roman" w:hAnsi="Jamia" w:cs="Times New Roman"/>
          <w:color w:val="111111"/>
          <w:sz w:val="24"/>
          <w:szCs w:val="24"/>
          <w:lang w:val="en-ID" w:eastAsia="en-ID"/>
        </w:rPr>
      </w:pPr>
    </w:p>
    <w:p w14:paraId="2E3CA02B" w14:textId="7B743E99" w:rsidR="00296E41" w:rsidRDefault="00296E41"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Ulibarri, Carlos, “Rational Philanthropy and Cultural Capital”, </w:t>
      </w:r>
      <w:r w:rsidRPr="00AB00BC">
        <w:rPr>
          <w:rFonts w:ascii="Jamia" w:eastAsia="Times New Roman" w:hAnsi="Jamia" w:cs="Times New Roman"/>
          <w:i/>
          <w:iCs/>
          <w:color w:val="111111"/>
          <w:sz w:val="24"/>
          <w:szCs w:val="24"/>
          <w:lang w:val="en-ID" w:eastAsia="en-ID"/>
        </w:rPr>
        <w:t>Journal of Cultural Economics</w:t>
      </w:r>
      <w:r w:rsidRPr="0024692D">
        <w:rPr>
          <w:rFonts w:ascii="Jamia" w:eastAsia="Times New Roman" w:hAnsi="Jamia" w:cs="Times New Roman"/>
          <w:color w:val="111111"/>
          <w:sz w:val="24"/>
          <w:szCs w:val="24"/>
          <w:lang w:val="en-ID" w:eastAsia="en-ID"/>
        </w:rPr>
        <w:t xml:space="preserve">, vol. 24, no. 2, 2000, pp. 135–46 </w:t>
      </w:r>
      <w:r w:rsidR="005E2EE9">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t>&lt;http://dx.doi.org/10.1023/A:1007639601013</w:t>
      </w:r>
      <w:r w:rsidR="005E2EE9">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t>&gt;.</w:t>
      </w:r>
      <w:r w:rsidR="00161A4D"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lastRenderedPageBreak/>
        <w:br/>
      </w:r>
      <w:r>
        <w:rPr>
          <w:rFonts w:ascii="Jamia" w:eastAsia="Times New Roman" w:hAnsi="Jamia" w:cs="Times New Roman"/>
          <w:color w:val="111111"/>
          <w:sz w:val="24"/>
          <w:szCs w:val="24"/>
          <w:lang w:val="en-ID" w:eastAsia="en-ID"/>
        </w:rPr>
        <w:t>[website</w:t>
      </w:r>
      <w:r w:rsidR="00C11B7E">
        <w:rPr>
          <w:rFonts w:ascii="Jamia" w:eastAsia="Times New Roman" w:hAnsi="Jamia" w:cs="Times New Roman"/>
          <w:color w:val="111111"/>
          <w:sz w:val="24"/>
          <w:szCs w:val="24"/>
          <w:lang w:val="en-ID" w:eastAsia="en-ID"/>
        </w:rPr>
        <w:t xml:space="preserve"> and other online sources</w:t>
      </w:r>
      <w:r>
        <w:rPr>
          <w:rFonts w:ascii="Jamia" w:eastAsia="Times New Roman" w:hAnsi="Jamia" w:cs="Times New Roman"/>
          <w:color w:val="111111"/>
          <w:sz w:val="24"/>
          <w:szCs w:val="24"/>
          <w:lang w:val="en-ID" w:eastAsia="en-ID"/>
        </w:rPr>
        <w:t>]</w:t>
      </w:r>
    </w:p>
    <w:p w14:paraId="48452257" w14:textId="77777777" w:rsidR="00E63C6B" w:rsidRDefault="00161A4D" w:rsidP="00D95E32">
      <w:pPr>
        <w:spacing w:after="0" w:line="240" w:lineRule="auto"/>
        <w:rPr>
          <w:rFonts w:ascii="Jamia" w:eastAsia="Times New Roman" w:hAnsi="Jamia" w:cs="Times New Roman"/>
          <w:color w:val="111111"/>
          <w:sz w:val="24"/>
          <w:szCs w:val="24"/>
          <w:lang w:val="en-ID" w:eastAsia="en-ID"/>
        </w:rPr>
      </w:pP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Antropologi</w:t>
      </w:r>
      <w:proofErr w:type="spellEnd"/>
      <w:r w:rsidRPr="0024692D">
        <w:rPr>
          <w:rFonts w:ascii="Jamia" w:eastAsia="Times New Roman" w:hAnsi="Jamia" w:cs="Times New Roman"/>
          <w:color w:val="111111"/>
          <w:sz w:val="24"/>
          <w:szCs w:val="24"/>
          <w:lang w:val="en-ID" w:eastAsia="en-ID"/>
        </w:rPr>
        <w:t xml:space="preserve"> Zakat: System of Giving </w:t>
      </w:r>
      <w:proofErr w:type="spellStart"/>
      <w:r w:rsidRPr="0024692D">
        <w:rPr>
          <w:rFonts w:ascii="Jamia" w:eastAsia="Times New Roman" w:hAnsi="Jamia" w:cs="Times New Roman"/>
          <w:color w:val="111111"/>
          <w:sz w:val="24"/>
          <w:szCs w:val="24"/>
          <w:lang w:val="en-ID" w:eastAsia="en-ID"/>
        </w:rPr>
        <w:t>dalam</w:t>
      </w:r>
      <w:proofErr w:type="spellEnd"/>
      <w:r w:rsidRPr="0024692D">
        <w:rPr>
          <w:rFonts w:ascii="Jamia" w:eastAsia="Times New Roman" w:hAnsi="Jamia" w:cs="Times New Roman"/>
          <w:color w:val="111111"/>
          <w:sz w:val="24"/>
          <w:szCs w:val="24"/>
          <w:lang w:val="en-ID" w:eastAsia="en-ID"/>
        </w:rPr>
        <w:t xml:space="preserve"> Islam”,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30 Aug 2010, https://pramudyarifin.wordpress.com/2010/08/30/antropologi-zakat-system-of-giving-dalam-islam/, accessed 26 May 2014.</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t xml:space="preserve">Sone, Nyein </w:t>
      </w:r>
      <w:proofErr w:type="spellStart"/>
      <w:r w:rsidRPr="0024692D">
        <w:rPr>
          <w:rFonts w:ascii="Jamia" w:eastAsia="Times New Roman" w:hAnsi="Jamia" w:cs="Times New Roman"/>
          <w:color w:val="111111"/>
          <w:sz w:val="24"/>
          <w:szCs w:val="24"/>
          <w:lang w:val="en-ID" w:eastAsia="en-ID"/>
        </w:rPr>
        <w:t>Pyae</w:t>
      </w:r>
      <w:proofErr w:type="spellEnd"/>
      <w:r w:rsidRPr="0024692D">
        <w:rPr>
          <w:rFonts w:ascii="Jamia" w:eastAsia="Times New Roman" w:hAnsi="Jamia" w:cs="Times New Roman"/>
          <w:color w:val="111111"/>
          <w:sz w:val="24"/>
          <w:szCs w:val="24"/>
          <w:lang w:val="en-ID" w:eastAsia="en-ID"/>
        </w:rPr>
        <w:t>, “At Rangoon Mosque, Buddhist Monks Accept Alms and Discuss Tolerance”, The Irrawaddy, 4 Jul 2013, http://www.irrawaddy.com/conflict/at-rangoon-mosque-buddhist-monks-accept-alms-and-discuss-tolerance.html, accessed 4 Jul 2013.</w:t>
      </w:r>
      <w:r w:rsidRPr="0024692D">
        <w:rPr>
          <w:rFonts w:ascii="Jamia" w:eastAsia="Times New Roman" w:hAnsi="Jamia" w:cs="Times New Roman"/>
          <w:color w:val="111111"/>
          <w:sz w:val="24"/>
          <w:szCs w:val="24"/>
          <w:lang w:val="en-ID" w:eastAsia="en-ID"/>
        </w:rPr>
        <w:br/>
      </w:r>
    </w:p>
    <w:p w14:paraId="72036B4C" w14:textId="77777777" w:rsidR="00E63C6B" w:rsidRDefault="00E63C6B" w:rsidP="00D95E32">
      <w:pPr>
        <w:spacing w:after="0" w:line="240" w:lineRule="auto"/>
        <w:rPr>
          <w:rFonts w:ascii="Jamia" w:eastAsia="Times New Roman" w:hAnsi="Jamia" w:cs="Times New Roman"/>
          <w:color w:val="111111"/>
          <w:sz w:val="24"/>
          <w:szCs w:val="24"/>
          <w:lang w:val="en-ID" w:eastAsia="en-ID"/>
        </w:rPr>
      </w:pPr>
    </w:p>
    <w:p w14:paraId="1430784A" w14:textId="2788F997" w:rsidR="00E63C6B" w:rsidRPr="00E63C6B" w:rsidRDefault="00E63C6B" w:rsidP="00D95E32">
      <w:pPr>
        <w:spacing w:after="0" w:line="240" w:lineRule="auto"/>
        <w:rPr>
          <w:rFonts w:ascii="Jamia" w:eastAsia="Times New Roman" w:hAnsi="Jamia" w:cs="Times New Roman"/>
          <w:b/>
          <w:bCs/>
          <w:color w:val="111111"/>
          <w:sz w:val="24"/>
          <w:szCs w:val="24"/>
          <w:lang w:val="en-ID" w:eastAsia="en-ID"/>
        </w:rPr>
      </w:pPr>
      <w:r w:rsidRPr="00E63C6B">
        <w:rPr>
          <w:rFonts w:ascii="Jamia" w:eastAsia="Times New Roman" w:hAnsi="Jamia" w:cs="Times New Roman"/>
          <w:b/>
          <w:bCs/>
          <w:color w:val="111111"/>
          <w:sz w:val="24"/>
          <w:szCs w:val="24"/>
          <w:lang w:val="en-ID" w:eastAsia="en-ID"/>
        </w:rPr>
        <w:t xml:space="preserve">Arabic </w:t>
      </w:r>
      <w:r w:rsidR="00B62D18">
        <w:rPr>
          <w:rFonts w:ascii="Jamia" w:eastAsia="Times New Roman" w:hAnsi="Jamia" w:cs="Times New Roman"/>
          <w:b/>
          <w:bCs/>
          <w:color w:val="111111"/>
          <w:sz w:val="24"/>
          <w:szCs w:val="24"/>
          <w:lang w:val="en-ID" w:eastAsia="en-ID"/>
        </w:rPr>
        <w:t>T</w:t>
      </w:r>
      <w:r w:rsidRPr="00E63C6B">
        <w:rPr>
          <w:rFonts w:ascii="Jamia" w:eastAsia="Times New Roman" w:hAnsi="Jamia" w:cs="Times New Roman"/>
          <w:b/>
          <w:bCs/>
          <w:color w:val="111111"/>
          <w:sz w:val="24"/>
          <w:szCs w:val="24"/>
          <w:lang w:val="en-ID" w:eastAsia="en-ID"/>
        </w:rPr>
        <w:t>ransliteration</w:t>
      </w:r>
    </w:p>
    <w:p w14:paraId="2440908B" w14:textId="7C180587" w:rsidR="00737FB2" w:rsidRPr="0024692D" w:rsidRDefault="00E63C6B" w:rsidP="00737FB2">
      <w:pPr>
        <w:autoSpaceDE w:val="0"/>
        <w:autoSpaceDN w:val="0"/>
        <w:adjustRightInd w:val="0"/>
        <w:spacing w:after="0" w:line="240" w:lineRule="auto"/>
        <w:rPr>
          <w:rFonts w:ascii="Jamia" w:eastAsia="Times New Roman" w:hAnsi="Jamia" w:cs="Times New Roman"/>
          <w:color w:val="111111"/>
          <w:sz w:val="24"/>
          <w:szCs w:val="24"/>
          <w:lang w:val="en-ID" w:eastAsia="en-ID"/>
        </w:rPr>
      </w:pPr>
      <w:r>
        <w:rPr>
          <w:rFonts w:ascii="Jamia" w:hAnsi="Jamia" w:cs="Jamia"/>
          <w:sz w:val="24"/>
          <w:szCs w:val="24"/>
          <w:lang w:val="en-ID"/>
        </w:rPr>
        <w:t xml:space="preserve">Please refers to </w:t>
      </w:r>
      <w:r>
        <w:rPr>
          <w:rFonts w:ascii="Jamia" w:hAnsi="Jamia" w:cs="Jamia"/>
          <w:sz w:val="24"/>
          <w:szCs w:val="24"/>
          <w:lang w:val="en-ID"/>
        </w:rPr>
        <w:t xml:space="preserve">the system of translation adopted in </w:t>
      </w:r>
      <w:hyperlink r:id="rId6" w:history="1">
        <w:r w:rsidRPr="00441DB4">
          <w:rPr>
            <w:rStyle w:val="Hyperlink"/>
            <w:rFonts w:ascii="Jamia-Italic" w:hAnsi="Jamia-Italic" w:cs="Jamia-Italic"/>
            <w:i/>
            <w:iCs/>
            <w:sz w:val="24"/>
            <w:szCs w:val="24"/>
            <w:lang w:val="en-ID"/>
          </w:rPr>
          <w:t>the</w:t>
        </w:r>
        <w:r w:rsidRPr="00441DB4">
          <w:rPr>
            <w:rStyle w:val="Hyperlink"/>
            <w:rFonts w:ascii="Jamia-Italic" w:hAnsi="Jamia-Italic" w:cs="Jamia-Italic"/>
            <w:i/>
            <w:iCs/>
            <w:sz w:val="24"/>
            <w:szCs w:val="24"/>
            <w:lang w:val="en-ID"/>
          </w:rPr>
          <w:t xml:space="preserve"> </w:t>
        </w:r>
        <w:r w:rsidRPr="00441DB4">
          <w:rPr>
            <w:rStyle w:val="Hyperlink"/>
            <w:rFonts w:ascii="Jamia-Italic" w:hAnsi="Jamia-Italic" w:cs="Jamia-Italic"/>
            <w:i/>
            <w:iCs/>
            <w:sz w:val="24"/>
            <w:szCs w:val="24"/>
            <w:lang w:val="en-ID"/>
          </w:rPr>
          <w:t>International Journal of Middle East Studies</w:t>
        </w:r>
      </w:hyperlink>
      <w:r>
        <w:rPr>
          <w:rFonts w:ascii="Jamia-Italic" w:hAnsi="Jamia-Italic" w:cs="Jamia-Italic"/>
          <w:i/>
          <w:iCs/>
          <w:sz w:val="24"/>
          <w:szCs w:val="24"/>
          <w:lang w:val="en-ID"/>
        </w:rPr>
        <w:t xml:space="preserve"> </w:t>
      </w:r>
      <w:r w:rsidRPr="00E63C6B">
        <w:rPr>
          <w:rFonts w:ascii="Jamia-Italic" w:hAnsi="Jamia-Italic" w:cs="Jamia-Italic"/>
          <w:sz w:val="24"/>
          <w:szCs w:val="24"/>
          <w:lang w:val="en-ID"/>
        </w:rPr>
        <w:t xml:space="preserve">for </w:t>
      </w:r>
      <w:r>
        <w:rPr>
          <w:rFonts w:ascii="Jamia" w:hAnsi="Jamia" w:cs="Jamia"/>
          <w:sz w:val="24"/>
          <w:szCs w:val="24"/>
          <w:lang w:val="en-ID"/>
        </w:rPr>
        <w:t xml:space="preserve">Arabic [to roman] transliteration and is worth noting to keep </w:t>
      </w:r>
      <w:r>
        <w:rPr>
          <w:rFonts w:ascii="Jamia" w:hAnsi="Jamia" w:cs="Jamia"/>
          <w:sz w:val="24"/>
          <w:szCs w:val="24"/>
          <w:lang w:val="en-ID"/>
        </w:rPr>
        <w:t>diacritics to a</w:t>
      </w:r>
      <w:r>
        <w:rPr>
          <w:rFonts w:ascii="Jamia-Italic" w:hAnsi="Jamia-Italic" w:cs="Jamia-Italic"/>
          <w:i/>
          <w:iCs/>
          <w:sz w:val="24"/>
          <w:szCs w:val="24"/>
          <w:lang w:val="en-ID"/>
        </w:rPr>
        <w:t xml:space="preserve"> </w:t>
      </w:r>
      <w:r>
        <w:rPr>
          <w:rFonts w:ascii="Jamia" w:hAnsi="Jamia" w:cs="Jamia"/>
          <w:sz w:val="24"/>
          <w:szCs w:val="24"/>
          <w:lang w:val="en-ID"/>
        </w:rPr>
        <w:t>minimum. The names of people and organisations, as well as the titles of books,</w:t>
      </w:r>
      <w:r>
        <w:rPr>
          <w:rFonts w:ascii="Jamia-Italic" w:hAnsi="Jamia-Italic" w:cs="Jamia-Italic"/>
          <w:i/>
          <w:iCs/>
          <w:sz w:val="24"/>
          <w:szCs w:val="24"/>
          <w:lang w:val="en-ID"/>
        </w:rPr>
        <w:t xml:space="preserve"> </w:t>
      </w:r>
      <w:r>
        <w:rPr>
          <w:rFonts w:ascii="Jamia" w:hAnsi="Jamia" w:cs="Jamia"/>
          <w:sz w:val="24"/>
          <w:szCs w:val="24"/>
          <w:lang w:val="en-ID"/>
        </w:rPr>
        <w:t>journals and articles, have been rendered as locally spelled and transliterated.</w:t>
      </w:r>
      <w:r w:rsidR="00737FB2">
        <w:rPr>
          <w:rFonts w:ascii="Jamia-Italic" w:hAnsi="Jamia-Italic" w:cs="Jamia-Italic"/>
          <w:i/>
          <w:iCs/>
          <w:sz w:val="24"/>
          <w:szCs w:val="24"/>
          <w:lang w:val="en-ID"/>
        </w:rPr>
        <w:t xml:space="preserve"> </w:t>
      </w:r>
    </w:p>
    <w:p w14:paraId="5B5F12B1" w14:textId="0DCB2BB2" w:rsidR="00161A4D" w:rsidRPr="0024692D" w:rsidRDefault="00161A4D" w:rsidP="00D95E32">
      <w:pPr>
        <w:spacing w:after="0" w:line="240" w:lineRule="auto"/>
        <w:rPr>
          <w:rFonts w:ascii="Jamia" w:eastAsia="Times New Roman" w:hAnsi="Jamia" w:cs="Times New Roman"/>
          <w:sz w:val="24"/>
          <w:szCs w:val="24"/>
          <w:lang w:val="en-ID" w:eastAsia="en-ID"/>
        </w:rPr>
      </w:pP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r>
    </w:p>
    <w:p w14:paraId="4C34A207" w14:textId="084F21C1" w:rsidR="006777A6" w:rsidRPr="0024692D" w:rsidRDefault="006777A6" w:rsidP="00C63B95">
      <w:pPr>
        <w:rPr>
          <w:rFonts w:ascii="Jamia" w:hAnsi="Jamia"/>
          <w:sz w:val="24"/>
          <w:szCs w:val="24"/>
        </w:rPr>
      </w:pPr>
    </w:p>
    <w:p w14:paraId="5ECEAB20" w14:textId="77777777" w:rsidR="00A625EF" w:rsidRPr="0024692D" w:rsidRDefault="00A625EF" w:rsidP="00C63B95">
      <w:pPr>
        <w:rPr>
          <w:rFonts w:ascii="Jamia" w:hAnsi="Jamia"/>
          <w:sz w:val="24"/>
          <w:szCs w:val="24"/>
        </w:rPr>
      </w:pPr>
    </w:p>
    <w:sectPr w:rsidR="00A625EF" w:rsidRPr="00246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mia">
    <w:panose1 w:val="02020404030301010803"/>
    <w:charset w:val="00"/>
    <w:family w:val="roman"/>
    <w:pitch w:val="variable"/>
    <w:sig w:usb0="20000287" w:usb1="00000000" w:usb2="00000000" w:usb3="00000000" w:csb0="0000019F" w:csb1="00000000"/>
  </w:font>
  <w:font w:name="Jamia-Italic">
    <w:altName w:val="Jam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6D9"/>
    <w:multiLevelType w:val="hybridMultilevel"/>
    <w:tmpl w:val="54408E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D0D42DD"/>
    <w:multiLevelType w:val="multilevel"/>
    <w:tmpl w:val="AAF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3445"/>
    <w:multiLevelType w:val="multilevel"/>
    <w:tmpl w:val="0184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103BE"/>
    <w:multiLevelType w:val="multilevel"/>
    <w:tmpl w:val="94C01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A0F13"/>
    <w:multiLevelType w:val="multilevel"/>
    <w:tmpl w:val="E506D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5"/>
    <w:rsid w:val="000B1CA8"/>
    <w:rsid w:val="00161A4D"/>
    <w:rsid w:val="00161CFC"/>
    <w:rsid w:val="0024692D"/>
    <w:rsid w:val="00247BDE"/>
    <w:rsid w:val="00286C09"/>
    <w:rsid w:val="00296E41"/>
    <w:rsid w:val="003513DF"/>
    <w:rsid w:val="0037791D"/>
    <w:rsid w:val="003D59CF"/>
    <w:rsid w:val="00401153"/>
    <w:rsid w:val="004333A5"/>
    <w:rsid w:val="00441DB4"/>
    <w:rsid w:val="00474E99"/>
    <w:rsid w:val="00485F8E"/>
    <w:rsid w:val="004B308A"/>
    <w:rsid w:val="004C248E"/>
    <w:rsid w:val="00530B79"/>
    <w:rsid w:val="005476AB"/>
    <w:rsid w:val="0055670B"/>
    <w:rsid w:val="005C481E"/>
    <w:rsid w:val="005E2EE9"/>
    <w:rsid w:val="006104B4"/>
    <w:rsid w:val="006777A6"/>
    <w:rsid w:val="006E0377"/>
    <w:rsid w:val="00737FB2"/>
    <w:rsid w:val="0074613C"/>
    <w:rsid w:val="007B50C4"/>
    <w:rsid w:val="0088624E"/>
    <w:rsid w:val="008B429C"/>
    <w:rsid w:val="008B7505"/>
    <w:rsid w:val="009256FB"/>
    <w:rsid w:val="00942FD6"/>
    <w:rsid w:val="00A443FB"/>
    <w:rsid w:val="00A625EF"/>
    <w:rsid w:val="00AB00BC"/>
    <w:rsid w:val="00B05356"/>
    <w:rsid w:val="00B62D18"/>
    <w:rsid w:val="00C11B7E"/>
    <w:rsid w:val="00C124BF"/>
    <w:rsid w:val="00C146F6"/>
    <w:rsid w:val="00C257F0"/>
    <w:rsid w:val="00C63B95"/>
    <w:rsid w:val="00D3493C"/>
    <w:rsid w:val="00D54AFB"/>
    <w:rsid w:val="00D95E32"/>
    <w:rsid w:val="00E56E08"/>
    <w:rsid w:val="00E63C6B"/>
    <w:rsid w:val="00F23291"/>
    <w:rsid w:val="00F94C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8EFC"/>
  <w15:chartTrackingRefBased/>
  <w15:docId w15:val="{DD63CCE7-08B9-4AB4-9AE2-3E558CF0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161A4D"/>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95"/>
    <w:pPr>
      <w:ind w:left="720"/>
      <w:contextualSpacing/>
    </w:pPr>
  </w:style>
  <w:style w:type="character" w:customStyle="1" w:styleId="Heading3Char">
    <w:name w:val="Heading 3 Char"/>
    <w:basedOn w:val="DefaultParagraphFont"/>
    <w:link w:val="Heading3"/>
    <w:uiPriority w:val="9"/>
    <w:rsid w:val="00161A4D"/>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161A4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161A4D"/>
    <w:rPr>
      <w:i/>
      <w:iCs/>
    </w:rPr>
  </w:style>
  <w:style w:type="character" w:styleId="Strong">
    <w:name w:val="Strong"/>
    <w:basedOn w:val="DefaultParagraphFont"/>
    <w:uiPriority w:val="22"/>
    <w:qFormat/>
    <w:rsid w:val="00161A4D"/>
    <w:rPr>
      <w:b/>
      <w:bCs/>
    </w:rPr>
  </w:style>
  <w:style w:type="character" w:styleId="Hyperlink">
    <w:name w:val="Hyperlink"/>
    <w:basedOn w:val="DefaultParagraphFont"/>
    <w:uiPriority w:val="99"/>
    <w:unhideWhenUsed/>
    <w:rsid w:val="00161A4D"/>
    <w:rPr>
      <w:color w:val="0000FF"/>
      <w:u w:val="single"/>
    </w:rPr>
  </w:style>
  <w:style w:type="character" w:styleId="UnresolvedMention">
    <w:name w:val="Unresolved Mention"/>
    <w:basedOn w:val="DefaultParagraphFont"/>
    <w:uiPriority w:val="99"/>
    <w:semiHidden/>
    <w:unhideWhenUsed/>
    <w:rsid w:val="00441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52808">
      <w:bodyDiv w:val="1"/>
      <w:marLeft w:val="0"/>
      <w:marRight w:val="0"/>
      <w:marTop w:val="0"/>
      <w:marBottom w:val="0"/>
      <w:divBdr>
        <w:top w:val="none" w:sz="0" w:space="0" w:color="auto"/>
        <w:left w:val="none" w:sz="0" w:space="0" w:color="auto"/>
        <w:bottom w:val="none" w:sz="0" w:space="0" w:color="auto"/>
        <w:right w:val="none" w:sz="0" w:space="0" w:color="auto"/>
      </w:divBdr>
    </w:div>
    <w:div w:id="10667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bridge.org/core/services/aop-file-manager/file/57d83390f6ea5a022234b400/TransCha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936D-31B7-4F84-8972-A38664C7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Syaifudin Zuhri</dc:creator>
  <cp:keywords/>
  <dc:description/>
  <cp:lastModifiedBy>Syaifudin Zuhri</cp:lastModifiedBy>
  <cp:revision>48</cp:revision>
  <dcterms:created xsi:type="dcterms:W3CDTF">2020-07-12T02:29:00Z</dcterms:created>
  <dcterms:modified xsi:type="dcterms:W3CDTF">2020-08-07T15:13:00Z</dcterms:modified>
</cp:coreProperties>
</file>